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9C" w:rsidRPr="00E46487" w:rsidRDefault="00AC559C" w:rsidP="00FC425A">
      <w:pPr>
        <w:spacing w:after="0" w:line="240" w:lineRule="auto"/>
        <w:jc w:val="center"/>
        <w:rPr>
          <w:rFonts w:ascii="Times New Roman" w:hAnsi="Times New Roman"/>
          <w:b/>
          <w:sz w:val="24"/>
          <w:szCs w:val="24"/>
        </w:rPr>
      </w:pPr>
    </w:p>
    <w:p w:rsidR="00CB5172" w:rsidRPr="00E46487" w:rsidRDefault="00AC559C" w:rsidP="00FC425A">
      <w:pPr>
        <w:spacing w:after="0" w:line="240" w:lineRule="auto"/>
        <w:jc w:val="center"/>
        <w:rPr>
          <w:rFonts w:ascii="Times New Roman" w:hAnsi="Times New Roman"/>
          <w:b/>
          <w:sz w:val="24"/>
          <w:szCs w:val="24"/>
        </w:rPr>
      </w:pPr>
      <w:proofErr w:type="gramStart"/>
      <w:r w:rsidRPr="00E46487">
        <w:rPr>
          <w:rFonts w:ascii="Times New Roman" w:hAnsi="Times New Roman"/>
          <w:b/>
          <w:sz w:val="24"/>
          <w:szCs w:val="24"/>
        </w:rPr>
        <w:t>………..</w:t>
      </w:r>
      <w:proofErr w:type="gramEnd"/>
      <w:r w:rsidR="00D850DC" w:rsidRPr="00E46487">
        <w:rPr>
          <w:rFonts w:ascii="Times New Roman" w:hAnsi="Times New Roman"/>
          <w:b/>
          <w:sz w:val="24"/>
          <w:szCs w:val="24"/>
        </w:rPr>
        <w:t xml:space="preserve"> </w:t>
      </w:r>
      <w:r w:rsidR="00CB5172" w:rsidRPr="00E46487">
        <w:rPr>
          <w:rFonts w:ascii="Times New Roman" w:hAnsi="Times New Roman"/>
          <w:b/>
          <w:sz w:val="24"/>
          <w:szCs w:val="24"/>
        </w:rPr>
        <w:t>VALİLİĞİNE</w:t>
      </w:r>
    </w:p>
    <w:p w:rsidR="00CB5172" w:rsidRPr="00E46487" w:rsidRDefault="00CB5172" w:rsidP="00FC425A">
      <w:pPr>
        <w:spacing w:after="0" w:line="240" w:lineRule="auto"/>
        <w:jc w:val="both"/>
        <w:rPr>
          <w:rFonts w:ascii="Times New Roman" w:hAnsi="Times New Roman"/>
          <w:sz w:val="24"/>
          <w:szCs w:val="24"/>
        </w:rPr>
      </w:pPr>
      <w:r w:rsidRPr="00E46487">
        <w:rPr>
          <w:rFonts w:ascii="Times New Roman" w:hAnsi="Times New Roman"/>
          <w:sz w:val="24"/>
          <w:szCs w:val="24"/>
        </w:rPr>
        <w:tab/>
      </w:r>
    </w:p>
    <w:p w:rsidR="00CB5172" w:rsidRPr="00E46487" w:rsidRDefault="00CB5172" w:rsidP="00FC425A">
      <w:pPr>
        <w:spacing w:after="0" w:line="240" w:lineRule="auto"/>
        <w:jc w:val="both"/>
        <w:rPr>
          <w:rFonts w:ascii="Times New Roman" w:hAnsi="Times New Roman"/>
          <w:sz w:val="24"/>
          <w:szCs w:val="24"/>
        </w:rPr>
      </w:pPr>
    </w:p>
    <w:p w:rsidR="00AC559C" w:rsidRPr="00E46487" w:rsidRDefault="006228F8" w:rsidP="00FC425A">
      <w:pPr>
        <w:spacing w:after="0" w:line="240" w:lineRule="auto"/>
        <w:ind w:firstLine="708"/>
        <w:jc w:val="both"/>
        <w:rPr>
          <w:rFonts w:ascii="Times New Roman" w:hAnsi="Times New Roman"/>
          <w:sz w:val="24"/>
          <w:szCs w:val="24"/>
        </w:rPr>
      </w:pPr>
      <w:proofErr w:type="gramStart"/>
      <w:r w:rsidRPr="00E46487">
        <w:rPr>
          <w:rFonts w:ascii="Times New Roman" w:hAnsi="Times New Roman"/>
          <w:sz w:val="24"/>
          <w:szCs w:val="24"/>
        </w:rPr>
        <w:t>………………………………….</w:t>
      </w:r>
      <w:proofErr w:type="gramEnd"/>
      <w:r w:rsidR="009D5189" w:rsidRPr="00E46487">
        <w:rPr>
          <w:rFonts w:ascii="Times New Roman" w:hAnsi="Times New Roman"/>
          <w:sz w:val="24"/>
          <w:szCs w:val="24"/>
        </w:rPr>
        <w:t xml:space="preserve"> </w:t>
      </w:r>
      <w:proofErr w:type="gramStart"/>
      <w:r w:rsidR="009D5189" w:rsidRPr="00E46487">
        <w:rPr>
          <w:rFonts w:ascii="Times New Roman" w:hAnsi="Times New Roman"/>
          <w:sz w:val="24"/>
          <w:szCs w:val="24"/>
        </w:rPr>
        <w:t>olarak</w:t>
      </w:r>
      <w:proofErr w:type="gramEnd"/>
      <w:r w:rsidRPr="00E46487">
        <w:rPr>
          <w:rFonts w:ascii="Times New Roman" w:hAnsi="Times New Roman"/>
          <w:sz w:val="24"/>
          <w:szCs w:val="24"/>
        </w:rPr>
        <w:t xml:space="preserve"> görev</w:t>
      </w:r>
      <w:r w:rsidR="009D5189" w:rsidRPr="00E46487">
        <w:rPr>
          <w:rFonts w:ascii="Times New Roman" w:hAnsi="Times New Roman"/>
          <w:sz w:val="24"/>
          <w:szCs w:val="24"/>
        </w:rPr>
        <w:t>ini yürütüyorum.</w:t>
      </w:r>
      <w:r w:rsidR="009D5189" w:rsidRPr="00E46487">
        <w:rPr>
          <w:rFonts w:ascii="Times New Roman" w:hAnsi="Times New Roman"/>
          <w:b/>
          <w:sz w:val="24"/>
          <w:szCs w:val="24"/>
        </w:rPr>
        <w:t xml:space="preserve"> Valiliğinizce yapılan </w:t>
      </w:r>
      <w:proofErr w:type="gramStart"/>
      <w:r w:rsidR="009D5189" w:rsidRPr="00E46487">
        <w:rPr>
          <w:rFonts w:ascii="Times New Roman" w:hAnsi="Times New Roman"/>
          <w:sz w:val="24"/>
          <w:szCs w:val="24"/>
        </w:rPr>
        <w:t>……………….</w:t>
      </w:r>
      <w:proofErr w:type="gramEnd"/>
      <w:r w:rsidR="009D5189" w:rsidRPr="00E46487">
        <w:rPr>
          <w:rFonts w:ascii="Times New Roman" w:hAnsi="Times New Roman"/>
          <w:sz w:val="24"/>
          <w:szCs w:val="24"/>
        </w:rPr>
        <w:t>tarihli müdürlük sözlü sınav</w:t>
      </w:r>
      <w:r w:rsidR="00827C10" w:rsidRPr="00E46487">
        <w:rPr>
          <w:rFonts w:ascii="Times New Roman" w:hAnsi="Times New Roman"/>
          <w:sz w:val="24"/>
          <w:szCs w:val="24"/>
        </w:rPr>
        <w:t xml:space="preserve">ına girdim. </w:t>
      </w:r>
      <w:r w:rsidR="00AC559C" w:rsidRPr="00E46487">
        <w:rPr>
          <w:rFonts w:ascii="Times New Roman" w:hAnsi="Times New Roman"/>
          <w:sz w:val="24"/>
          <w:szCs w:val="24"/>
        </w:rPr>
        <w:t xml:space="preserve">Aşağıda izah olunacağı üzere usul ve esas açısından tamamen hukuka aykırı şekilde gerçekleştirilen mülakat sonuçlarına göre mağdur edildim. Şöyle </w:t>
      </w:r>
      <w:proofErr w:type="gramStart"/>
      <w:r w:rsidR="00AC559C" w:rsidRPr="00E46487">
        <w:rPr>
          <w:rFonts w:ascii="Times New Roman" w:hAnsi="Times New Roman"/>
          <w:sz w:val="24"/>
          <w:szCs w:val="24"/>
        </w:rPr>
        <w:t>ki :</w:t>
      </w:r>
      <w:proofErr w:type="gramEnd"/>
      <w:r w:rsidR="00AC559C" w:rsidRPr="00E46487">
        <w:rPr>
          <w:rFonts w:ascii="Times New Roman" w:hAnsi="Times New Roman"/>
          <w:sz w:val="24"/>
          <w:szCs w:val="24"/>
        </w:rPr>
        <w:t xml:space="preserve"> </w:t>
      </w:r>
    </w:p>
    <w:p w:rsidR="00AC559C" w:rsidRPr="00E46487" w:rsidRDefault="00AC559C" w:rsidP="00FC425A">
      <w:pPr>
        <w:spacing w:after="0" w:line="240" w:lineRule="auto"/>
        <w:ind w:firstLine="708"/>
        <w:jc w:val="both"/>
        <w:rPr>
          <w:rFonts w:ascii="Times New Roman" w:hAnsi="Times New Roman"/>
          <w:sz w:val="24"/>
          <w:szCs w:val="24"/>
        </w:rPr>
      </w:pPr>
    </w:p>
    <w:p w:rsidR="002557E5" w:rsidRPr="00E46487" w:rsidRDefault="002557E5" w:rsidP="00FC425A">
      <w:pPr>
        <w:spacing w:after="0" w:line="240" w:lineRule="auto"/>
        <w:ind w:firstLine="708"/>
        <w:jc w:val="both"/>
        <w:rPr>
          <w:rFonts w:ascii="Times New Roman" w:hAnsi="Times New Roman"/>
          <w:b/>
          <w:sz w:val="24"/>
          <w:szCs w:val="24"/>
        </w:rPr>
      </w:pPr>
      <w:r w:rsidRPr="00E46487">
        <w:rPr>
          <w:rFonts w:ascii="Times New Roman" w:hAnsi="Times New Roman"/>
          <w:sz w:val="24"/>
          <w:szCs w:val="24"/>
        </w:rPr>
        <w:t xml:space="preserve">Bildiğiniz üzere </w:t>
      </w:r>
      <w:r w:rsidR="009D5189" w:rsidRPr="00E46487">
        <w:rPr>
          <w:rFonts w:ascii="Times New Roman" w:hAnsi="Times New Roman"/>
          <w:bCs/>
          <w:sz w:val="24"/>
          <w:szCs w:val="24"/>
        </w:rPr>
        <w:t xml:space="preserve">04.08.2013 </w:t>
      </w:r>
      <w:r w:rsidR="009D5189" w:rsidRPr="00E46487">
        <w:rPr>
          <w:rFonts w:ascii="Times New Roman" w:hAnsi="Times New Roman"/>
          <w:sz w:val="24"/>
          <w:szCs w:val="24"/>
        </w:rPr>
        <w:t xml:space="preserve">tarih ve 28728 sayılı Resmi Gazete’de yayımlanan </w:t>
      </w:r>
      <w:r w:rsidR="009D5189" w:rsidRPr="00E46487">
        <w:rPr>
          <w:rFonts w:ascii="Times New Roman" w:hAnsi="Times New Roman"/>
          <w:i/>
          <w:sz w:val="24"/>
          <w:szCs w:val="24"/>
        </w:rPr>
        <w:t>“Milli Eğitim Bakanlığı Eğitim Kurumları Yöneticileri Atama ve Yer Değiştirme Yönetmeliği”</w:t>
      </w:r>
      <w:r w:rsidRPr="00E46487">
        <w:rPr>
          <w:rFonts w:ascii="Times New Roman" w:hAnsi="Times New Roman"/>
          <w:sz w:val="24"/>
          <w:szCs w:val="24"/>
        </w:rPr>
        <w:t xml:space="preserve">nin </w:t>
      </w:r>
      <w:r w:rsidRPr="00E46487">
        <w:rPr>
          <w:rFonts w:ascii="Times New Roman" w:hAnsi="Times New Roman"/>
          <w:b/>
          <w:sz w:val="24"/>
          <w:szCs w:val="24"/>
        </w:rPr>
        <w:t xml:space="preserve">“Sözlü sınav konuları ve puan değerleri” </w:t>
      </w:r>
      <w:r w:rsidRPr="00E46487">
        <w:rPr>
          <w:rFonts w:ascii="Times New Roman" w:hAnsi="Times New Roman"/>
          <w:sz w:val="24"/>
          <w:szCs w:val="24"/>
        </w:rPr>
        <w:t xml:space="preserve">başlıklı 11 </w:t>
      </w:r>
      <w:proofErr w:type="spellStart"/>
      <w:r w:rsidRPr="00E46487">
        <w:rPr>
          <w:rFonts w:ascii="Times New Roman" w:hAnsi="Times New Roman"/>
          <w:sz w:val="24"/>
          <w:szCs w:val="24"/>
        </w:rPr>
        <w:t>nci</w:t>
      </w:r>
      <w:proofErr w:type="spellEnd"/>
      <w:r w:rsidRPr="00E46487">
        <w:rPr>
          <w:rFonts w:ascii="Times New Roman" w:hAnsi="Times New Roman"/>
          <w:sz w:val="24"/>
          <w:szCs w:val="24"/>
        </w:rPr>
        <w:t xml:space="preserve"> maddesine aynen aşağıdaki gibidir. </w:t>
      </w:r>
    </w:p>
    <w:p w:rsidR="002557E5" w:rsidRPr="00827C10" w:rsidRDefault="002557E5" w:rsidP="00FC425A">
      <w:pPr>
        <w:spacing w:after="0" w:line="240" w:lineRule="auto"/>
        <w:ind w:firstLine="708"/>
        <w:jc w:val="both"/>
        <w:rPr>
          <w:rFonts w:ascii="Times New Roman" w:hAnsi="Times New Roman"/>
          <w:sz w:val="20"/>
          <w:szCs w:val="20"/>
        </w:rPr>
      </w:pPr>
    </w:p>
    <w:p w:rsidR="002557E5" w:rsidRPr="00827C10" w:rsidRDefault="002557E5" w:rsidP="00FC425A">
      <w:pPr>
        <w:spacing w:after="0" w:line="240" w:lineRule="auto"/>
        <w:ind w:firstLine="708"/>
        <w:jc w:val="both"/>
        <w:rPr>
          <w:rFonts w:ascii="Times New Roman" w:hAnsi="Times New Roman"/>
          <w:sz w:val="20"/>
          <w:szCs w:val="20"/>
        </w:rPr>
      </w:pPr>
    </w:p>
    <w:p w:rsidR="002557E5" w:rsidRPr="00827C10" w:rsidRDefault="002557E5" w:rsidP="00FC425A">
      <w:pPr>
        <w:pStyle w:val="3-normalyaz"/>
        <w:spacing w:before="0" w:beforeAutospacing="0" w:after="0" w:afterAutospacing="0"/>
        <w:ind w:left="567" w:right="567"/>
        <w:rPr>
          <w:color w:val="000000"/>
          <w:sz w:val="16"/>
          <w:szCs w:val="16"/>
        </w:rPr>
      </w:pPr>
      <w:r w:rsidRPr="00827C10">
        <w:rPr>
          <w:b/>
          <w:bCs/>
          <w:color w:val="000000"/>
          <w:sz w:val="16"/>
          <w:szCs w:val="16"/>
        </w:rPr>
        <w:t>MADDE 11 –</w:t>
      </w:r>
      <w:r w:rsidRPr="00827C10">
        <w:rPr>
          <w:rStyle w:val="apple-converted-space"/>
          <w:color w:val="000000"/>
          <w:sz w:val="16"/>
          <w:szCs w:val="16"/>
        </w:rPr>
        <w:t> </w:t>
      </w:r>
      <w:r w:rsidRPr="00827C10">
        <w:rPr>
          <w:color w:val="000000"/>
          <w:sz w:val="16"/>
          <w:szCs w:val="16"/>
        </w:rPr>
        <w:t>(1) Sözlü sınav, Sözlü Sınav ve Değerlendirme Komisyonunca yapılır.</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(2) Sözlü sınavda aday;</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a) Mevzuat bilgisi ve uzmanlık düzeyi: %20,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b) Analitik düşünme ve analiz yapabilme kabiliyeti: %10,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c) Temsil kabiliyeti ve liyakat düzeyi: %15,</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ç) Muhakeme gücü ve kavrayış düzeyi: %10,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d) İletişim becerileri, özgüveni ve ikna kabiliyeti: %10,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e) Davranış ve tepkilerinin yapacağı işe uygunluğu: %10,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f) Yeniliklere ve teknolojik gelişmelere</w:t>
      </w:r>
      <w:r w:rsidRPr="00827C10">
        <w:rPr>
          <w:rStyle w:val="apple-converted-space"/>
          <w:color w:val="000000"/>
          <w:sz w:val="16"/>
          <w:szCs w:val="16"/>
        </w:rPr>
        <w:t> </w:t>
      </w:r>
      <w:proofErr w:type="gramStart"/>
      <w:r w:rsidRPr="00827C10">
        <w:rPr>
          <w:rStyle w:val="grame"/>
          <w:color w:val="000000"/>
          <w:sz w:val="16"/>
          <w:szCs w:val="16"/>
        </w:rPr>
        <w:t>hakimiyeti</w:t>
      </w:r>
      <w:proofErr w:type="gramEnd"/>
      <w:r w:rsidRPr="00827C10">
        <w:rPr>
          <w:color w:val="000000"/>
          <w:sz w:val="16"/>
          <w:szCs w:val="16"/>
        </w:rPr>
        <w:t>: %10,</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g) Genel kültür düzeyi: %15,</w:t>
      </w:r>
    </w:p>
    <w:p w:rsidR="002557E5" w:rsidRPr="00827C10" w:rsidRDefault="002557E5" w:rsidP="00FC425A">
      <w:pPr>
        <w:pStyle w:val="3-normalyaz"/>
        <w:spacing w:before="0" w:beforeAutospacing="0" w:after="0" w:afterAutospacing="0"/>
        <w:ind w:left="567" w:right="567"/>
        <w:rPr>
          <w:color w:val="000000"/>
          <w:sz w:val="16"/>
          <w:szCs w:val="16"/>
        </w:rPr>
      </w:pPr>
      <w:proofErr w:type="gramStart"/>
      <w:r w:rsidRPr="00827C10">
        <w:rPr>
          <w:rStyle w:val="grame"/>
          <w:color w:val="000000"/>
          <w:sz w:val="16"/>
          <w:szCs w:val="16"/>
        </w:rPr>
        <w:t>konularından</w:t>
      </w:r>
      <w:proofErr w:type="gramEnd"/>
      <w:r w:rsidRPr="00827C10">
        <w:rPr>
          <w:rStyle w:val="apple-converted-space"/>
          <w:color w:val="000000"/>
          <w:sz w:val="16"/>
          <w:szCs w:val="16"/>
        </w:rPr>
        <w:t> </w:t>
      </w:r>
      <w:r w:rsidRPr="00827C10">
        <w:rPr>
          <w:color w:val="000000"/>
          <w:sz w:val="16"/>
          <w:szCs w:val="16"/>
        </w:rPr>
        <w:t>değerlendirmeye tabi tutulur.</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(3) Sözlü sınavda adaylar, ikinci fıkranın (a) ve (g) bentlerinde belirlenen konulardaki soru zarflarını kura çekmek suretiyle seçer.</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(4) Her aday, sözlü sınavda komisyon üyelerinin her biri tarafından ikinci fıkradaki sınav konularının karşılarında belirtilen puan ağırlıkları esas alınarak 100 tam puan üzerinden değerlendirilir. Her üyenin vermiş olduğu puanlar toplamının aritmetik ortalaması alınarak sözlü sınav puanı belirlenir.</w:t>
      </w:r>
    </w:p>
    <w:p w:rsidR="002557E5" w:rsidRPr="00827C10" w:rsidRDefault="002557E5" w:rsidP="00FC425A">
      <w:pPr>
        <w:pStyle w:val="3-normalyaz"/>
        <w:spacing w:before="0" w:beforeAutospacing="0" w:after="0" w:afterAutospacing="0"/>
        <w:ind w:left="567" w:right="567"/>
        <w:rPr>
          <w:color w:val="000000"/>
          <w:sz w:val="16"/>
          <w:szCs w:val="16"/>
        </w:rPr>
      </w:pPr>
      <w:r w:rsidRPr="00827C10">
        <w:rPr>
          <w:color w:val="000000"/>
          <w:sz w:val="16"/>
          <w:szCs w:val="16"/>
        </w:rPr>
        <w:t>(5) Sözlü sınav sonuçlarına itiraz Sözlü Sınav ve Değerlendirme Komisyonuna, ilgililere tebliğ tarihinden itibaren üç iş günü içerisinde yapılır. İtiraz süresinin bitiminden itibaren en geç beş iş günü içerisinde, sonuç ilgiliye yazılı olarak bildirilir.</w:t>
      </w:r>
    </w:p>
    <w:p w:rsidR="002557E5" w:rsidRPr="00827C10" w:rsidRDefault="002557E5" w:rsidP="00FC425A">
      <w:pPr>
        <w:spacing w:after="0" w:line="240" w:lineRule="auto"/>
        <w:ind w:firstLine="708"/>
        <w:jc w:val="both"/>
        <w:rPr>
          <w:rFonts w:ascii="Times New Roman" w:hAnsi="Times New Roman"/>
          <w:sz w:val="20"/>
          <w:szCs w:val="20"/>
        </w:rPr>
      </w:pPr>
    </w:p>
    <w:p w:rsidR="0073451F" w:rsidRPr="00E46487" w:rsidRDefault="00AC559C" w:rsidP="00FC425A">
      <w:pPr>
        <w:spacing w:after="0" w:line="240" w:lineRule="auto"/>
        <w:ind w:firstLine="708"/>
        <w:jc w:val="both"/>
        <w:rPr>
          <w:rFonts w:ascii="Times New Roman" w:hAnsi="Times New Roman"/>
          <w:sz w:val="24"/>
          <w:szCs w:val="24"/>
        </w:rPr>
      </w:pPr>
      <w:r w:rsidRPr="00E46487">
        <w:rPr>
          <w:rFonts w:ascii="Times New Roman" w:hAnsi="Times New Roman"/>
          <w:sz w:val="24"/>
          <w:szCs w:val="24"/>
        </w:rPr>
        <w:t>Alıntı h</w:t>
      </w:r>
      <w:r w:rsidR="002557E5" w:rsidRPr="00E46487">
        <w:rPr>
          <w:rFonts w:ascii="Times New Roman" w:hAnsi="Times New Roman"/>
          <w:sz w:val="24"/>
          <w:szCs w:val="24"/>
        </w:rPr>
        <w:t xml:space="preserve">üküm uyarınca Sınav Komisyonu, </w:t>
      </w:r>
      <w:r w:rsidRPr="00E46487">
        <w:rPr>
          <w:rFonts w:ascii="Times New Roman" w:hAnsi="Times New Roman"/>
          <w:sz w:val="24"/>
          <w:szCs w:val="24"/>
        </w:rPr>
        <w:t xml:space="preserve">adayların </w:t>
      </w:r>
      <w:r w:rsidR="002557E5" w:rsidRPr="00E46487">
        <w:rPr>
          <w:rFonts w:ascii="Times New Roman" w:hAnsi="Times New Roman"/>
          <w:sz w:val="24"/>
          <w:szCs w:val="24"/>
        </w:rPr>
        <w:t xml:space="preserve">(a) ve (g) bentlerinde yer verilen başlıklarda belirlenen </w:t>
      </w:r>
      <w:r w:rsidRPr="00E46487">
        <w:rPr>
          <w:rFonts w:ascii="Times New Roman" w:hAnsi="Times New Roman"/>
          <w:sz w:val="24"/>
          <w:szCs w:val="24"/>
        </w:rPr>
        <w:t xml:space="preserve">konularda, </w:t>
      </w:r>
      <w:r w:rsidR="002557E5" w:rsidRPr="00E46487">
        <w:rPr>
          <w:rFonts w:ascii="Times New Roman" w:hAnsi="Times New Roman"/>
          <w:sz w:val="24"/>
          <w:szCs w:val="24"/>
        </w:rPr>
        <w:t xml:space="preserve">diğer 6(altı) bentte yer verilen </w:t>
      </w:r>
      <w:r w:rsidRPr="00E46487">
        <w:rPr>
          <w:rFonts w:ascii="Times New Roman" w:hAnsi="Times New Roman"/>
          <w:sz w:val="24"/>
          <w:szCs w:val="24"/>
        </w:rPr>
        <w:t xml:space="preserve">ölçütleri de kapsayacak şekilde </w:t>
      </w:r>
      <w:r w:rsidR="002557E5" w:rsidRPr="00E46487">
        <w:rPr>
          <w:rFonts w:ascii="Times New Roman" w:hAnsi="Times New Roman"/>
          <w:sz w:val="24"/>
          <w:szCs w:val="24"/>
        </w:rPr>
        <w:t>yeterlilik</w:t>
      </w:r>
      <w:r w:rsidRPr="00E46487">
        <w:rPr>
          <w:rFonts w:ascii="Times New Roman" w:hAnsi="Times New Roman"/>
          <w:sz w:val="24"/>
          <w:szCs w:val="24"/>
        </w:rPr>
        <w:t>lerini</w:t>
      </w:r>
      <w:r w:rsidR="002557E5" w:rsidRPr="00E46487">
        <w:rPr>
          <w:rFonts w:ascii="Times New Roman" w:hAnsi="Times New Roman"/>
          <w:sz w:val="24"/>
          <w:szCs w:val="24"/>
        </w:rPr>
        <w:t xml:space="preserve"> tes</w:t>
      </w:r>
      <w:r w:rsidRPr="00E46487">
        <w:rPr>
          <w:rFonts w:ascii="Times New Roman" w:hAnsi="Times New Roman"/>
          <w:sz w:val="24"/>
          <w:szCs w:val="24"/>
        </w:rPr>
        <w:t>pit</w:t>
      </w:r>
      <w:r w:rsidR="002557E5" w:rsidRPr="00E46487">
        <w:rPr>
          <w:rFonts w:ascii="Times New Roman" w:hAnsi="Times New Roman"/>
          <w:sz w:val="24"/>
          <w:szCs w:val="24"/>
        </w:rPr>
        <w:t xml:space="preserve"> </w:t>
      </w:r>
      <w:r w:rsidRPr="00E46487">
        <w:rPr>
          <w:rFonts w:ascii="Times New Roman" w:hAnsi="Times New Roman"/>
          <w:sz w:val="24"/>
          <w:szCs w:val="24"/>
        </w:rPr>
        <w:t>edecektir. Okul müdürlüğü ciddi ölçülerde sosyal ve mesleki birikim ile yöneticilik vasfı gerektirmektedir. Hal böyle olunca alıntı yönetmelik hükümleri kapsamında</w:t>
      </w:r>
      <w:r w:rsidR="00206B01" w:rsidRPr="00E46487">
        <w:rPr>
          <w:rFonts w:ascii="Times New Roman" w:hAnsi="Times New Roman"/>
          <w:sz w:val="24"/>
          <w:szCs w:val="24"/>
        </w:rPr>
        <w:t xml:space="preserve"> mülakatla</w:t>
      </w:r>
      <w:r w:rsidRPr="00E46487">
        <w:rPr>
          <w:rFonts w:ascii="Times New Roman" w:hAnsi="Times New Roman"/>
          <w:sz w:val="24"/>
          <w:szCs w:val="24"/>
        </w:rPr>
        <w:t xml:space="preserve"> en uygun adayın tespitine yönelik olarak “amaca uygun” bir sonuca ulaş</w:t>
      </w:r>
      <w:r w:rsidR="00206B01" w:rsidRPr="00E46487">
        <w:rPr>
          <w:rFonts w:ascii="Times New Roman" w:hAnsi="Times New Roman"/>
          <w:sz w:val="24"/>
          <w:szCs w:val="24"/>
        </w:rPr>
        <w:t>mak ancak</w:t>
      </w:r>
      <w:r w:rsidR="00206B01" w:rsidRPr="00E46487">
        <w:rPr>
          <w:rFonts w:ascii="Times New Roman" w:hAnsi="Times New Roman"/>
          <w:b/>
          <w:sz w:val="24"/>
          <w:szCs w:val="24"/>
          <w:u w:val="single"/>
        </w:rPr>
        <w:t xml:space="preserve"> makul bir zaman dilimine yayılan </w:t>
      </w:r>
      <w:r w:rsidRPr="00E46487">
        <w:rPr>
          <w:rFonts w:ascii="Times New Roman" w:hAnsi="Times New Roman"/>
          <w:sz w:val="24"/>
          <w:szCs w:val="24"/>
        </w:rPr>
        <w:t>mülakat</w:t>
      </w:r>
      <w:r w:rsidR="00206B01" w:rsidRPr="00E46487">
        <w:rPr>
          <w:rFonts w:ascii="Times New Roman" w:hAnsi="Times New Roman"/>
          <w:sz w:val="24"/>
          <w:szCs w:val="24"/>
        </w:rPr>
        <w:t>la olabilecektir. Yüzlerce öğrencinin, öğretmenin ve idari personelin</w:t>
      </w:r>
      <w:r w:rsidR="007C3A79" w:rsidRPr="00E46487">
        <w:rPr>
          <w:rFonts w:ascii="Times New Roman" w:hAnsi="Times New Roman"/>
          <w:sz w:val="24"/>
          <w:szCs w:val="24"/>
        </w:rPr>
        <w:t xml:space="preserve"> sorumluluğunu üstlenecek</w:t>
      </w:r>
      <w:r w:rsidR="00206B01" w:rsidRPr="00E46487">
        <w:rPr>
          <w:rFonts w:ascii="Times New Roman" w:hAnsi="Times New Roman"/>
          <w:sz w:val="24"/>
          <w:szCs w:val="24"/>
        </w:rPr>
        <w:t xml:space="preserve"> ve yine mevzuata uygun nitelikli bir eğitim ve öğretim faaliyeti sunumu</w:t>
      </w:r>
      <w:r w:rsidR="007C3A79" w:rsidRPr="00E46487">
        <w:rPr>
          <w:rFonts w:ascii="Times New Roman" w:hAnsi="Times New Roman"/>
          <w:sz w:val="24"/>
          <w:szCs w:val="24"/>
        </w:rPr>
        <w:t xml:space="preserve"> için görev yapacak bir kamu görevlisi bir-kaç dakikalık görüşme kapsamında sorulan bir-kaç soru ile tespit edilemez. Bu tür bir uygulama kamu otoritesinin saygınlığını ağır biçimde zedelerken, yapılacak tercihlerin </w:t>
      </w:r>
      <w:proofErr w:type="spellStart"/>
      <w:r w:rsidR="007C3A79" w:rsidRPr="00E46487">
        <w:rPr>
          <w:rFonts w:ascii="Times New Roman" w:hAnsi="Times New Roman"/>
          <w:sz w:val="24"/>
          <w:szCs w:val="24"/>
        </w:rPr>
        <w:t>subjektif</w:t>
      </w:r>
      <w:proofErr w:type="spellEnd"/>
      <w:r w:rsidR="007C3A79" w:rsidRPr="00E46487">
        <w:rPr>
          <w:rFonts w:ascii="Times New Roman" w:hAnsi="Times New Roman"/>
          <w:sz w:val="24"/>
          <w:szCs w:val="24"/>
        </w:rPr>
        <w:t xml:space="preserve"> olduğu kanaatini oluşturacaktır.  Mülakat uygulamasının yargı yerlerince denetlenebilir bir usulde yapılmaması ise bir başka büyük idari kusurdur. </w:t>
      </w:r>
      <w:r w:rsidR="00672D3A" w:rsidRPr="00E46487">
        <w:rPr>
          <w:rFonts w:ascii="Times New Roman" w:hAnsi="Times New Roman"/>
          <w:sz w:val="24"/>
          <w:szCs w:val="24"/>
        </w:rPr>
        <w:t>Somut</w:t>
      </w:r>
      <w:r w:rsidR="007C3A79" w:rsidRPr="00E46487">
        <w:rPr>
          <w:rFonts w:ascii="Times New Roman" w:hAnsi="Times New Roman"/>
          <w:sz w:val="24"/>
          <w:szCs w:val="24"/>
        </w:rPr>
        <w:t xml:space="preserve"> olayda yukarıda ifade edilen gerekliliklere hiçbir şekilde </w:t>
      </w:r>
      <w:r w:rsidR="00672D3A" w:rsidRPr="00E46487">
        <w:rPr>
          <w:rFonts w:ascii="Times New Roman" w:hAnsi="Times New Roman"/>
          <w:sz w:val="24"/>
          <w:szCs w:val="24"/>
        </w:rPr>
        <w:t xml:space="preserve">uyulmamıştır. Yönetmelikte belirlenen 8(sekiz)  değerlendirme ölçütünü tespit etmek için komisyon sadece </w:t>
      </w:r>
      <w:proofErr w:type="gramStart"/>
      <w:r w:rsidR="007C3A79" w:rsidRPr="00E46487">
        <w:rPr>
          <w:rFonts w:ascii="Times New Roman" w:hAnsi="Times New Roman"/>
          <w:sz w:val="24"/>
          <w:szCs w:val="24"/>
        </w:rPr>
        <w:t>…………….</w:t>
      </w:r>
      <w:proofErr w:type="gramEnd"/>
      <w:r w:rsidR="00672D3A" w:rsidRPr="00E46487">
        <w:rPr>
          <w:rFonts w:ascii="Times New Roman" w:hAnsi="Times New Roman"/>
          <w:sz w:val="24"/>
          <w:szCs w:val="24"/>
        </w:rPr>
        <w:t xml:space="preserve"> </w:t>
      </w:r>
      <w:proofErr w:type="gramStart"/>
      <w:r w:rsidR="00672D3A" w:rsidRPr="00E46487">
        <w:rPr>
          <w:rFonts w:ascii="Times New Roman" w:hAnsi="Times New Roman"/>
          <w:sz w:val="24"/>
          <w:szCs w:val="24"/>
        </w:rPr>
        <w:t>adet</w:t>
      </w:r>
      <w:proofErr w:type="gramEnd"/>
      <w:r w:rsidR="00672D3A" w:rsidRPr="00E46487">
        <w:rPr>
          <w:rFonts w:ascii="Times New Roman" w:hAnsi="Times New Roman"/>
          <w:sz w:val="24"/>
          <w:szCs w:val="24"/>
        </w:rPr>
        <w:t xml:space="preserve"> soru sormuştur. Sorulan sorular  somut yanıtlar gerektirdiği için, komisyon üyelerinin de kabul e</w:t>
      </w:r>
      <w:r w:rsidR="007C3A79" w:rsidRPr="00E46487">
        <w:rPr>
          <w:rFonts w:ascii="Times New Roman" w:hAnsi="Times New Roman"/>
          <w:sz w:val="24"/>
          <w:szCs w:val="24"/>
        </w:rPr>
        <w:t xml:space="preserve">deceği üzere </w:t>
      </w:r>
      <w:proofErr w:type="gramStart"/>
      <w:r w:rsidR="007C3A79" w:rsidRPr="00E46487">
        <w:rPr>
          <w:rFonts w:ascii="Times New Roman" w:hAnsi="Times New Roman"/>
          <w:sz w:val="24"/>
          <w:szCs w:val="24"/>
        </w:rPr>
        <w:t>……………………</w:t>
      </w:r>
      <w:proofErr w:type="gramEnd"/>
      <w:r w:rsidR="007C3A79" w:rsidRPr="00E46487">
        <w:rPr>
          <w:rFonts w:ascii="Times New Roman" w:hAnsi="Times New Roman"/>
          <w:sz w:val="24"/>
          <w:szCs w:val="24"/>
        </w:rPr>
        <w:t xml:space="preserve"> </w:t>
      </w:r>
      <w:proofErr w:type="gramStart"/>
      <w:r w:rsidR="007C3A79" w:rsidRPr="00E46487">
        <w:rPr>
          <w:rFonts w:ascii="Times New Roman" w:hAnsi="Times New Roman"/>
          <w:sz w:val="24"/>
          <w:szCs w:val="24"/>
        </w:rPr>
        <w:t>bölümü</w:t>
      </w:r>
      <w:proofErr w:type="gramEnd"/>
      <w:r w:rsidR="007C3A79" w:rsidRPr="00E46487">
        <w:rPr>
          <w:rFonts w:ascii="Times New Roman" w:hAnsi="Times New Roman"/>
          <w:sz w:val="24"/>
          <w:szCs w:val="24"/>
        </w:rPr>
        <w:t xml:space="preserve"> </w:t>
      </w:r>
      <w:r w:rsidR="00672D3A" w:rsidRPr="00E46487">
        <w:rPr>
          <w:rFonts w:ascii="Times New Roman" w:hAnsi="Times New Roman"/>
          <w:sz w:val="24"/>
          <w:szCs w:val="24"/>
        </w:rPr>
        <w:t xml:space="preserve">DOĞRU olarak tarafımca yanıtlanmıştır. </w:t>
      </w:r>
      <w:r w:rsidR="00672D3A" w:rsidRPr="00FC425A">
        <w:rPr>
          <w:rFonts w:ascii="Times New Roman" w:hAnsi="Times New Roman"/>
          <w:b/>
          <w:sz w:val="24"/>
          <w:szCs w:val="24"/>
          <w:u w:val="single"/>
        </w:rPr>
        <w:t xml:space="preserve">Zaten </w:t>
      </w:r>
      <w:r w:rsidR="007C3A79" w:rsidRPr="00FC425A">
        <w:rPr>
          <w:rFonts w:ascii="Times New Roman" w:hAnsi="Times New Roman"/>
          <w:b/>
          <w:sz w:val="24"/>
          <w:szCs w:val="24"/>
          <w:u w:val="single"/>
        </w:rPr>
        <w:t xml:space="preserve">odaya alınmam ve </w:t>
      </w:r>
      <w:r w:rsidR="00672D3A" w:rsidRPr="00FC425A">
        <w:rPr>
          <w:rFonts w:ascii="Times New Roman" w:hAnsi="Times New Roman"/>
          <w:b/>
          <w:sz w:val="24"/>
          <w:szCs w:val="24"/>
          <w:u w:val="single"/>
        </w:rPr>
        <w:t>soruların yanıt</w:t>
      </w:r>
      <w:r w:rsidR="007C3A79" w:rsidRPr="00FC425A">
        <w:rPr>
          <w:rFonts w:ascii="Times New Roman" w:hAnsi="Times New Roman"/>
          <w:b/>
          <w:sz w:val="24"/>
          <w:szCs w:val="24"/>
          <w:u w:val="single"/>
        </w:rPr>
        <w:t>lanması t</w:t>
      </w:r>
      <w:r w:rsidR="00672D3A" w:rsidRPr="00FC425A">
        <w:rPr>
          <w:rFonts w:ascii="Times New Roman" w:hAnsi="Times New Roman"/>
          <w:b/>
          <w:sz w:val="24"/>
          <w:szCs w:val="24"/>
          <w:u w:val="single"/>
        </w:rPr>
        <w:t xml:space="preserve">oplam olarak en fazla </w:t>
      </w:r>
      <w:proofErr w:type="gramStart"/>
      <w:r w:rsidR="007C3A79" w:rsidRPr="00FC425A">
        <w:rPr>
          <w:rFonts w:ascii="Times New Roman" w:hAnsi="Times New Roman"/>
          <w:b/>
          <w:sz w:val="24"/>
          <w:szCs w:val="24"/>
          <w:u w:val="single"/>
        </w:rPr>
        <w:t>…..</w:t>
      </w:r>
      <w:proofErr w:type="gramEnd"/>
      <w:r w:rsidR="00672D3A" w:rsidRPr="00FC425A">
        <w:rPr>
          <w:rFonts w:ascii="Times New Roman" w:hAnsi="Times New Roman"/>
          <w:b/>
          <w:sz w:val="24"/>
          <w:szCs w:val="24"/>
          <w:u w:val="single"/>
        </w:rPr>
        <w:t>dakika zaman almıştır</w:t>
      </w:r>
      <w:r w:rsidR="00672D3A" w:rsidRPr="00E46487">
        <w:rPr>
          <w:rFonts w:ascii="Times New Roman" w:hAnsi="Times New Roman"/>
          <w:sz w:val="24"/>
          <w:szCs w:val="24"/>
        </w:rPr>
        <w:t xml:space="preserve">. Sonuç olarak </w:t>
      </w:r>
      <w:r w:rsidR="007C3A79" w:rsidRPr="00E46487">
        <w:rPr>
          <w:rFonts w:ascii="Times New Roman" w:hAnsi="Times New Roman"/>
          <w:sz w:val="24"/>
          <w:szCs w:val="24"/>
        </w:rPr>
        <w:t>verdiğim</w:t>
      </w:r>
      <w:r w:rsidR="00672D3A" w:rsidRPr="00E46487">
        <w:rPr>
          <w:rFonts w:ascii="Times New Roman" w:hAnsi="Times New Roman"/>
          <w:sz w:val="24"/>
          <w:szCs w:val="24"/>
        </w:rPr>
        <w:t xml:space="preserve"> doğru ceva</w:t>
      </w:r>
      <w:r w:rsidR="007C3A79" w:rsidRPr="00E46487">
        <w:rPr>
          <w:rFonts w:ascii="Times New Roman" w:hAnsi="Times New Roman"/>
          <w:sz w:val="24"/>
          <w:szCs w:val="24"/>
        </w:rPr>
        <w:t xml:space="preserve">plara </w:t>
      </w:r>
      <w:r w:rsidR="00672D3A" w:rsidRPr="00E46487">
        <w:rPr>
          <w:rFonts w:ascii="Times New Roman" w:hAnsi="Times New Roman"/>
          <w:sz w:val="24"/>
          <w:szCs w:val="24"/>
        </w:rPr>
        <w:t xml:space="preserve">rağmen </w:t>
      </w:r>
      <w:proofErr w:type="gramStart"/>
      <w:r w:rsidR="007C3A79" w:rsidRPr="00E46487">
        <w:rPr>
          <w:rFonts w:ascii="Times New Roman" w:hAnsi="Times New Roman"/>
          <w:sz w:val="24"/>
          <w:szCs w:val="24"/>
        </w:rPr>
        <w:t>…………….</w:t>
      </w:r>
      <w:proofErr w:type="gramEnd"/>
      <w:r w:rsidR="00672D3A" w:rsidRPr="00E46487">
        <w:rPr>
          <w:rFonts w:ascii="Times New Roman" w:hAnsi="Times New Roman"/>
          <w:sz w:val="24"/>
          <w:szCs w:val="24"/>
        </w:rPr>
        <w:t xml:space="preserve">dakikalık mülakat sonuçlarına göre </w:t>
      </w:r>
      <w:r w:rsidR="007C3A79" w:rsidRPr="00E46487">
        <w:rPr>
          <w:rFonts w:ascii="Times New Roman" w:hAnsi="Times New Roman"/>
          <w:sz w:val="24"/>
          <w:szCs w:val="24"/>
        </w:rPr>
        <w:t>…………….</w:t>
      </w:r>
      <w:r w:rsidR="00672D3A" w:rsidRPr="00E46487">
        <w:rPr>
          <w:rFonts w:ascii="Times New Roman" w:hAnsi="Times New Roman"/>
          <w:sz w:val="24"/>
          <w:szCs w:val="24"/>
        </w:rPr>
        <w:t xml:space="preserve"> </w:t>
      </w:r>
      <w:proofErr w:type="gramStart"/>
      <w:r w:rsidR="00672D3A" w:rsidRPr="00E46487">
        <w:rPr>
          <w:rFonts w:ascii="Times New Roman" w:hAnsi="Times New Roman"/>
          <w:sz w:val="24"/>
          <w:szCs w:val="24"/>
        </w:rPr>
        <w:t>puan</w:t>
      </w:r>
      <w:proofErr w:type="gramEnd"/>
      <w:r w:rsidR="00672D3A" w:rsidRPr="00E46487">
        <w:rPr>
          <w:rFonts w:ascii="Times New Roman" w:hAnsi="Times New Roman"/>
          <w:sz w:val="24"/>
          <w:szCs w:val="24"/>
        </w:rPr>
        <w:t xml:space="preserve"> takdiriyle elendim. Yani Komisyon, </w:t>
      </w:r>
      <w:r w:rsidR="007C3A79" w:rsidRPr="00E46487">
        <w:rPr>
          <w:rFonts w:ascii="Times New Roman" w:hAnsi="Times New Roman"/>
          <w:sz w:val="24"/>
          <w:szCs w:val="24"/>
        </w:rPr>
        <w:t>y</w:t>
      </w:r>
      <w:r w:rsidR="00695514" w:rsidRPr="00E46487">
        <w:rPr>
          <w:rFonts w:ascii="Times New Roman" w:hAnsi="Times New Roman"/>
          <w:sz w:val="24"/>
          <w:szCs w:val="24"/>
        </w:rPr>
        <w:t>önetmelikte soru sınırlaması olmamasına rağmen</w:t>
      </w:r>
      <w:r w:rsidR="00672D3A" w:rsidRPr="00E46487">
        <w:rPr>
          <w:rFonts w:ascii="Times New Roman" w:hAnsi="Times New Roman"/>
          <w:sz w:val="24"/>
          <w:szCs w:val="24"/>
        </w:rPr>
        <w:t xml:space="preserve"> </w:t>
      </w:r>
      <w:proofErr w:type="gramStart"/>
      <w:r w:rsidR="007C3A79" w:rsidRPr="00E46487">
        <w:rPr>
          <w:rFonts w:ascii="Times New Roman" w:hAnsi="Times New Roman"/>
          <w:sz w:val="24"/>
          <w:szCs w:val="24"/>
        </w:rPr>
        <w:t>………….</w:t>
      </w:r>
      <w:proofErr w:type="gramEnd"/>
      <w:r w:rsidR="00672D3A" w:rsidRPr="00E46487">
        <w:rPr>
          <w:rFonts w:ascii="Times New Roman" w:hAnsi="Times New Roman"/>
          <w:sz w:val="24"/>
          <w:szCs w:val="24"/>
        </w:rPr>
        <w:t>dakika</w:t>
      </w:r>
      <w:r w:rsidR="007C3A79" w:rsidRPr="00E46487">
        <w:rPr>
          <w:rFonts w:ascii="Times New Roman" w:hAnsi="Times New Roman"/>
          <w:sz w:val="24"/>
          <w:szCs w:val="24"/>
        </w:rPr>
        <w:t xml:space="preserve">lık zaman dilimi içinde tamamlanan mülakat kapsamında </w:t>
      </w:r>
      <w:r w:rsidR="00695514" w:rsidRPr="00E46487">
        <w:rPr>
          <w:rFonts w:ascii="Times New Roman" w:hAnsi="Times New Roman"/>
          <w:sz w:val="24"/>
          <w:szCs w:val="24"/>
        </w:rPr>
        <w:t xml:space="preserve">bir mucizeye imza atarak değerlendirdiği diğer </w:t>
      </w:r>
      <w:r w:rsidR="007C3A79" w:rsidRPr="00E46487">
        <w:rPr>
          <w:rFonts w:ascii="Times New Roman" w:hAnsi="Times New Roman"/>
          <w:sz w:val="24"/>
          <w:szCs w:val="24"/>
        </w:rPr>
        <w:t>8 (sekiz</w:t>
      </w:r>
      <w:r w:rsidR="00695514" w:rsidRPr="00E46487">
        <w:rPr>
          <w:rFonts w:ascii="Times New Roman" w:hAnsi="Times New Roman"/>
          <w:sz w:val="24"/>
          <w:szCs w:val="24"/>
        </w:rPr>
        <w:t>) ölçüt</w:t>
      </w:r>
      <w:r w:rsidR="007C3A79" w:rsidRPr="00E46487">
        <w:rPr>
          <w:rFonts w:ascii="Times New Roman" w:hAnsi="Times New Roman"/>
          <w:sz w:val="24"/>
          <w:szCs w:val="24"/>
        </w:rPr>
        <w:t xml:space="preserve">ü </w:t>
      </w:r>
      <w:r w:rsidR="00E46487" w:rsidRPr="00E46487">
        <w:rPr>
          <w:rFonts w:ascii="Times New Roman" w:hAnsi="Times New Roman"/>
          <w:sz w:val="24"/>
          <w:szCs w:val="24"/>
        </w:rPr>
        <w:t xml:space="preserve">belirlediği kabulüyle </w:t>
      </w:r>
      <w:r w:rsidR="00695514" w:rsidRPr="00E46487">
        <w:rPr>
          <w:rFonts w:ascii="Times New Roman" w:hAnsi="Times New Roman"/>
          <w:sz w:val="24"/>
          <w:szCs w:val="24"/>
        </w:rPr>
        <w:t xml:space="preserve">beni elemiştir. Bu tablo hayatın olağan akışını uygun </w:t>
      </w:r>
      <w:r w:rsidR="00E46487" w:rsidRPr="00E46487">
        <w:rPr>
          <w:rFonts w:ascii="Times New Roman" w:hAnsi="Times New Roman"/>
          <w:sz w:val="24"/>
          <w:szCs w:val="24"/>
        </w:rPr>
        <w:t xml:space="preserve">düşmemiş, </w:t>
      </w:r>
      <w:r w:rsidR="00695514" w:rsidRPr="00E46487">
        <w:rPr>
          <w:rFonts w:ascii="Times New Roman" w:hAnsi="Times New Roman"/>
          <w:sz w:val="24"/>
          <w:szCs w:val="24"/>
        </w:rPr>
        <w:t>hakkaniyet duygusunu yerle bir e</w:t>
      </w:r>
      <w:r w:rsidR="00E46487" w:rsidRPr="00E46487">
        <w:rPr>
          <w:rFonts w:ascii="Times New Roman" w:hAnsi="Times New Roman"/>
          <w:sz w:val="24"/>
          <w:szCs w:val="24"/>
        </w:rPr>
        <w:t xml:space="preserve">tmiştir. </w:t>
      </w:r>
      <w:proofErr w:type="gramStart"/>
      <w:r w:rsidR="00695514" w:rsidRPr="00E46487">
        <w:rPr>
          <w:rFonts w:ascii="Times New Roman" w:hAnsi="Times New Roman"/>
          <w:sz w:val="24"/>
          <w:szCs w:val="24"/>
        </w:rPr>
        <w:t>……………….</w:t>
      </w:r>
      <w:proofErr w:type="gramEnd"/>
      <w:r w:rsidR="00695514" w:rsidRPr="00E46487">
        <w:rPr>
          <w:rFonts w:ascii="Times New Roman" w:hAnsi="Times New Roman"/>
          <w:sz w:val="24"/>
          <w:szCs w:val="24"/>
        </w:rPr>
        <w:t xml:space="preserve">yıllık tecrübeyle şekillenen mesleki yetenek ve niteliklerim </w:t>
      </w:r>
      <w:r w:rsidR="00E46487" w:rsidRPr="00E46487">
        <w:rPr>
          <w:rFonts w:ascii="Times New Roman" w:hAnsi="Times New Roman"/>
          <w:sz w:val="24"/>
          <w:szCs w:val="24"/>
        </w:rPr>
        <w:t>……..</w:t>
      </w:r>
      <w:r w:rsidR="00695514" w:rsidRPr="00E46487">
        <w:rPr>
          <w:rFonts w:ascii="Times New Roman" w:hAnsi="Times New Roman"/>
          <w:sz w:val="24"/>
          <w:szCs w:val="24"/>
        </w:rPr>
        <w:t xml:space="preserve"> </w:t>
      </w:r>
      <w:proofErr w:type="gramStart"/>
      <w:r w:rsidR="00695514" w:rsidRPr="00E46487">
        <w:rPr>
          <w:rFonts w:ascii="Times New Roman" w:hAnsi="Times New Roman"/>
          <w:sz w:val="24"/>
          <w:szCs w:val="24"/>
        </w:rPr>
        <w:t>dakikaya</w:t>
      </w:r>
      <w:proofErr w:type="gramEnd"/>
      <w:r w:rsidR="00695514" w:rsidRPr="00E46487">
        <w:rPr>
          <w:rFonts w:ascii="Times New Roman" w:hAnsi="Times New Roman"/>
          <w:sz w:val="24"/>
          <w:szCs w:val="24"/>
        </w:rPr>
        <w:t xml:space="preserve"> sığdırılan</w:t>
      </w:r>
      <w:r w:rsidR="00E46487" w:rsidRPr="00E46487">
        <w:rPr>
          <w:rFonts w:ascii="Times New Roman" w:hAnsi="Times New Roman"/>
          <w:sz w:val="24"/>
          <w:szCs w:val="24"/>
        </w:rPr>
        <w:t xml:space="preserve"> </w:t>
      </w:r>
      <w:r w:rsidR="00695514" w:rsidRPr="00E46487">
        <w:rPr>
          <w:rFonts w:ascii="Times New Roman" w:hAnsi="Times New Roman"/>
          <w:sz w:val="24"/>
          <w:szCs w:val="24"/>
        </w:rPr>
        <w:t>8(sekiz) ölçütlü sınavla ölçülmüştür(!)</w:t>
      </w:r>
      <w:r w:rsidR="00E46487" w:rsidRPr="00E46487">
        <w:rPr>
          <w:rFonts w:ascii="Times New Roman" w:hAnsi="Times New Roman"/>
          <w:sz w:val="24"/>
          <w:szCs w:val="24"/>
        </w:rPr>
        <w:t>.</w:t>
      </w:r>
      <w:r w:rsidR="00695514" w:rsidRPr="00E46487">
        <w:rPr>
          <w:rFonts w:ascii="Times New Roman" w:hAnsi="Times New Roman"/>
          <w:sz w:val="24"/>
          <w:szCs w:val="24"/>
        </w:rPr>
        <w:t xml:space="preserve">  </w:t>
      </w:r>
      <w:r w:rsidR="0073451F" w:rsidRPr="00E46487">
        <w:rPr>
          <w:rFonts w:ascii="Times New Roman" w:hAnsi="Times New Roman"/>
          <w:bCs/>
          <w:color w:val="000000"/>
          <w:sz w:val="24"/>
          <w:szCs w:val="24"/>
        </w:rPr>
        <w:t xml:space="preserve">Kamu hizmeti, </w:t>
      </w:r>
      <w:r w:rsidR="0073451F" w:rsidRPr="00E46487">
        <w:rPr>
          <w:rFonts w:ascii="Times New Roman" w:hAnsi="Times New Roman"/>
          <w:color w:val="000000"/>
          <w:sz w:val="24"/>
          <w:szCs w:val="24"/>
        </w:rPr>
        <w:t xml:space="preserve">devlet ya da diğer kamu tüzel kişileri tarafından ya da bunların gözetim ve denetimleri altında, </w:t>
      </w:r>
      <w:r w:rsidR="0073451F" w:rsidRPr="00E46487">
        <w:rPr>
          <w:rFonts w:ascii="Times New Roman" w:hAnsi="Times New Roman"/>
          <w:color w:val="000000"/>
          <w:sz w:val="24"/>
          <w:szCs w:val="24"/>
        </w:rPr>
        <w:lastRenderedPageBreak/>
        <w:t>genel ve ortak gereksinmeleri karşılamak, kamu yararı ya da çıkarını sağlamak için yapılan ve topluma sunulmuş bulunan sürekli ve düzenli etkinliklerdir.(AYM. 23.06.1995 tarih, 1994/71E, 1995/23K</w:t>
      </w:r>
      <w:proofErr w:type="gramStart"/>
      <w:r w:rsidR="0073451F" w:rsidRPr="00E46487">
        <w:rPr>
          <w:rFonts w:ascii="Times New Roman" w:hAnsi="Times New Roman"/>
          <w:color w:val="000000"/>
          <w:sz w:val="24"/>
          <w:szCs w:val="24"/>
        </w:rPr>
        <w:t>)</w:t>
      </w:r>
      <w:proofErr w:type="gramEnd"/>
      <w:r w:rsidR="0073451F" w:rsidRPr="00E46487">
        <w:rPr>
          <w:rFonts w:ascii="Times New Roman" w:hAnsi="Times New Roman"/>
          <w:color w:val="000000"/>
          <w:sz w:val="24"/>
          <w:szCs w:val="24"/>
        </w:rPr>
        <w:t xml:space="preserve">. Bu nedenle mevcut hukuk düzenimize göre kamu hizmeti verecek kişi ya da kişilerin nesnel ölçütlerle belirlenmesi zorunludur. </w:t>
      </w:r>
      <w:proofErr w:type="spellStart"/>
      <w:r w:rsidR="0073451F" w:rsidRPr="00E46487">
        <w:rPr>
          <w:rFonts w:ascii="Times New Roman" w:hAnsi="Times New Roman"/>
          <w:color w:val="000000"/>
          <w:sz w:val="24"/>
          <w:szCs w:val="24"/>
        </w:rPr>
        <w:t>Sözkonusu</w:t>
      </w:r>
      <w:proofErr w:type="spellEnd"/>
      <w:r w:rsidR="0073451F" w:rsidRPr="00E46487">
        <w:rPr>
          <w:rFonts w:ascii="Times New Roman" w:hAnsi="Times New Roman"/>
          <w:color w:val="000000"/>
          <w:sz w:val="24"/>
          <w:szCs w:val="24"/>
        </w:rPr>
        <w:t xml:space="preserve"> belirlemenin kamu yararına olabilmesi için, </w:t>
      </w:r>
      <w:r w:rsidR="0073451F" w:rsidRPr="00E46487">
        <w:rPr>
          <w:rFonts w:ascii="Times New Roman" w:hAnsi="Times New Roman"/>
          <w:bCs/>
          <w:sz w:val="24"/>
          <w:szCs w:val="24"/>
        </w:rPr>
        <w:t>657 sayılı</w:t>
      </w:r>
      <w:r w:rsidR="0073451F" w:rsidRPr="00E46487">
        <w:rPr>
          <w:rFonts w:ascii="Times New Roman" w:hAnsi="Times New Roman"/>
          <w:sz w:val="24"/>
          <w:szCs w:val="24"/>
        </w:rPr>
        <w:t xml:space="preserve"> Devlet Memurları Kanunu’nun(DMK) 3 üncü </w:t>
      </w:r>
      <w:r w:rsidR="0073451F" w:rsidRPr="00E46487">
        <w:rPr>
          <w:rFonts w:ascii="Times New Roman" w:hAnsi="Times New Roman"/>
          <w:bCs/>
          <w:sz w:val="24"/>
          <w:szCs w:val="24"/>
        </w:rPr>
        <w:t xml:space="preserve">maddesi ile atama sürecinde kariyer ve liyakat ilkelerine uygun davranılması zorunluluğu getirilmiştir. </w:t>
      </w:r>
      <w:r w:rsidR="0073451F" w:rsidRPr="00E46487">
        <w:rPr>
          <w:rFonts w:ascii="Times New Roman" w:hAnsi="Times New Roman"/>
          <w:sz w:val="24"/>
          <w:szCs w:val="24"/>
        </w:rPr>
        <w:t xml:space="preserve">Kariyer ve liyakat kavramları kamu personeline tanınmış temel güvencelerdendir. Bu güvencelerle, kamu görevlilerinin huzurlu bir ortam içinde ve kamu yararına yönelik olarak çalışma yapabilmelerine olanak sağlanmaya çalışılmıştır. Hükümde </w:t>
      </w:r>
      <w:r w:rsidR="0073451F" w:rsidRPr="00E46487">
        <w:rPr>
          <w:rFonts w:ascii="Times New Roman" w:hAnsi="Times New Roman"/>
          <w:b/>
          <w:sz w:val="24"/>
          <w:szCs w:val="24"/>
        </w:rPr>
        <w:t>kariyer</w:t>
      </w:r>
      <w:r w:rsidR="0073451F" w:rsidRPr="00E46487">
        <w:rPr>
          <w:rFonts w:ascii="Times New Roman" w:hAnsi="Times New Roman"/>
          <w:sz w:val="24"/>
          <w:szCs w:val="24"/>
        </w:rPr>
        <w:t xml:space="preserve">, </w:t>
      </w:r>
      <w:r w:rsidR="0073451F" w:rsidRPr="00E46487">
        <w:rPr>
          <w:rFonts w:ascii="Times New Roman" w:hAnsi="Times New Roman"/>
          <w:i/>
          <w:sz w:val="24"/>
          <w:szCs w:val="24"/>
        </w:rPr>
        <w:t xml:space="preserve">devlet memurlarına, yaptıkları hizmetler için lüzumlu bilgilere ve yetişme şartlarına uygun şekilde, sınıfları içinde en yüksek derecelere kadar ilerleme </w:t>
      </w:r>
      <w:proofErr w:type="gramStart"/>
      <w:r w:rsidR="0073451F" w:rsidRPr="00E46487">
        <w:rPr>
          <w:rFonts w:ascii="Times New Roman" w:hAnsi="Times New Roman"/>
          <w:i/>
          <w:sz w:val="24"/>
          <w:szCs w:val="24"/>
        </w:rPr>
        <w:t>imkanını</w:t>
      </w:r>
      <w:proofErr w:type="gramEnd"/>
      <w:r w:rsidR="0073451F" w:rsidRPr="00E46487">
        <w:rPr>
          <w:rFonts w:ascii="Times New Roman" w:hAnsi="Times New Roman"/>
          <w:i/>
          <w:sz w:val="24"/>
          <w:szCs w:val="24"/>
        </w:rPr>
        <w:t xml:space="preserve"> sağlamaktır.</w:t>
      </w:r>
      <w:r w:rsidR="0073451F" w:rsidRPr="00E46487">
        <w:rPr>
          <w:rFonts w:ascii="Times New Roman" w:hAnsi="Times New Roman"/>
          <w:sz w:val="24"/>
          <w:szCs w:val="24"/>
        </w:rPr>
        <w:t xml:space="preserve"> </w:t>
      </w:r>
      <w:proofErr w:type="gramStart"/>
      <w:r w:rsidR="0073451F" w:rsidRPr="00E46487">
        <w:rPr>
          <w:rFonts w:ascii="Times New Roman" w:hAnsi="Times New Roman"/>
          <w:sz w:val="24"/>
          <w:szCs w:val="24"/>
        </w:rPr>
        <w:t>şeklinde</w:t>
      </w:r>
      <w:proofErr w:type="gramEnd"/>
      <w:r w:rsidR="0073451F" w:rsidRPr="00E46487">
        <w:rPr>
          <w:rFonts w:ascii="Times New Roman" w:hAnsi="Times New Roman"/>
          <w:sz w:val="24"/>
          <w:szCs w:val="24"/>
        </w:rPr>
        <w:t xml:space="preserve">, </w:t>
      </w:r>
      <w:r w:rsidR="0073451F" w:rsidRPr="00E46487">
        <w:rPr>
          <w:rFonts w:ascii="Times New Roman" w:hAnsi="Times New Roman"/>
          <w:b/>
          <w:sz w:val="24"/>
          <w:szCs w:val="24"/>
        </w:rPr>
        <w:t xml:space="preserve">liyakat ise </w:t>
      </w:r>
      <w:r w:rsidR="0073451F" w:rsidRPr="00E46487">
        <w:rPr>
          <w:rFonts w:ascii="Times New Roman" w:hAnsi="Times New Roman"/>
          <w:i/>
          <w:sz w:val="24"/>
          <w:szCs w:val="24"/>
        </w:rPr>
        <w:t xml:space="preserve">devlet kamu hizmetleri görevlerine girmeyi, sınıflar içinde ilerleme ve yükselmeyi, görevin sona erdirilmesini liyakat sistemine dayandırmak ve bu sistemin eşit imkanlarla uygulanmasında Devlet memurlarını güvenliğe sahip kılmaktır. </w:t>
      </w:r>
      <w:proofErr w:type="gramStart"/>
      <w:r w:rsidR="0073451F" w:rsidRPr="00E46487">
        <w:rPr>
          <w:rFonts w:ascii="Times New Roman" w:hAnsi="Times New Roman"/>
          <w:sz w:val="24"/>
          <w:szCs w:val="24"/>
        </w:rPr>
        <w:t>şeklinde</w:t>
      </w:r>
      <w:proofErr w:type="gramEnd"/>
      <w:r w:rsidR="0073451F" w:rsidRPr="00E46487">
        <w:rPr>
          <w:rFonts w:ascii="Times New Roman" w:hAnsi="Times New Roman"/>
          <w:sz w:val="24"/>
          <w:szCs w:val="24"/>
        </w:rPr>
        <w:t xml:space="preserve"> tanımlanmıştır.  Görüldüğü üzere kariyer ve liyakat kavramları, 657 sayılı yasanın temel ilkeleri olup, kamu personeline tanınmış güvencelerdendir. Kariyer ilkesi </w:t>
      </w:r>
      <w:r w:rsidR="0073451F" w:rsidRPr="00E46487">
        <w:rPr>
          <w:rFonts w:ascii="Times New Roman" w:hAnsi="Times New Roman"/>
          <w:bCs/>
          <w:iCs/>
          <w:sz w:val="24"/>
          <w:szCs w:val="24"/>
        </w:rPr>
        <w:t xml:space="preserve">meslekte uzmanlaşmayı getireceği için, kamu hizmetinin daha verimli sunulmasını sağlar. Elde edilecek kıdem sayesinde memur işinde tecrübe ve bilgi kazanır. Liyakat ilkesi ise </w:t>
      </w:r>
      <w:proofErr w:type="spellStart"/>
      <w:r w:rsidR="0073451F" w:rsidRPr="00E46487">
        <w:rPr>
          <w:rFonts w:ascii="Times New Roman" w:hAnsi="Times New Roman"/>
          <w:sz w:val="24"/>
          <w:szCs w:val="24"/>
        </w:rPr>
        <w:t>sözkonusu</w:t>
      </w:r>
      <w:proofErr w:type="spellEnd"/>
      <w:r w:rsidR="0073451F" w:rsidRPr="00E46487">
        <w:rPr>
          <w:rFonts w:ascii="Times New Roman" w:hAnsi="Times New Roman"/>
          <w:sz w:val="24"/>
          <w:szCs w:val="24"/>
        </w:rPr>
        <w:t xml:space="preserve"> hizmet için en ehil, en nitelikli, en başarılı kim ise, hizmetin ifasına yönelik tercihte onun öne çıkarılmasını anlatır. Kariyer ve liyakat ilkeleri </w:t>
      </w:r>
      <w:proofErr w:type="spellStart"/>
      <w:r w:rsidR="0073451F" w:rsidRPr="00E46487">
        <w:rPr>
          <w:rFonts w:ascii="Times New Roman" w:hAnsi="Times New Roman"/>
          <w:sz w:val="24"/>
          <w:szCs w:val="24"/>
        </w:rPr>
        <w:t>gözardı</w:t>
      </w:r>
      <w:proofErr w:type="spellEnd"/>
      <w:r w:rsidR="0073451F" w:rsidRPr="00E46487">
        <w:rPr>
          <w:rFonts w:ascii="Times New Roman" w:hAnsi="Times New Roman"/>
          <w:sz w:val="24"/>
          <w:szCs w:val="24"/>
        </w:rPr>
        <w:t xml:space="preserve"> edilirse, kamu hizmetinin temel unsurlarından olan </w:t>
      </w:r>
      <w:r w:rsidR="0073451F" w:rsidRPr="00E46487">
        <w:rPr>
          <w:rFonts w:ascii="Times New Roman" w:hAnsi="Times New Roman"/>
          <w:b/>
          <w:sz w:val="24"/>
          <w:szCs w:val="24"/>
        </w:rPr>
        <w:t xml:space="preserve">“süreklilik” </w:t>
      </w:r>
      <w:r w:rsidR="0073451F" w:rsidRPr="00E46487">
        <w:rPr>
          <w:rFonts w:ascii="Times New Roman" w:hAnsi="Times New Roman"/>
          <w:sz w:val="24"/>
          <w:szCs w:val="24"/>
        </w:rPr>
        <w:t xml:space="preserve">yok edilir, memuriyet güvencesi ortadan kaldırılır ve tüm bunların doğal sonucu olarak da, </w:t>
      </w:r>
      <w:r w:rsidR="0073451F" w:rsidRPr="00E46487">
        <w:rPr>
          <w:rFonts w:ascii="Times New Roman" w:hAnsi="Times New Roman"/>
          <w:b/>
          <w:sz w:val="24"/>
          <w:szCs w:val="24"/>
        </w:rPr>
        <w:t xml:space="preserve">kamu hizmetinin ehil kişiler elinde etkin ve verimli </w:t>
      </w:r>
      <w:r w:rsidR="0073451F" w:rsidRPr="00E46487">
        <w:rPr>
          <w:rFonts w:ascii="Times New Roman" w:hAnsi="Times New Roman"/>
          <w:sz w:val="24"/>
          <w:szCs w:val="24"/>
        </w:rPr>
        <w:t xml:space="preserve">şekilde sağlanması hedefi </w:t>
      </w:r>
      <w:proofErr w:type="spellStart"/>
      <w:r w:rsidR="0073451F" w:rsidRPr="00E46487">
        <w:rPr>
          <w:rFonts w:ascii="Times New Roman" w:hAnsi="Times New Roman"/>
          <w:sz w:val="24"/>
          <w:szCs w:val="24"/>
        </w:rPr>
        <w:t>ıskalanır</w:t>
      </w:r>
      <w:proofErr w:type="spellEnd"/>
      <w:r w:rsidR="0073451F" w:rsidRPr="00E46487">
        <w:rPr>
          <w:rFonts w:ascii="Times New Roman" w:hAnsi="Times New Roman"/>
          <w:sz w:val="24"/>
          <w:szCs w:val="24"/>
        </w:rPr>
        <w:t>.</w:t>
      </w:r>
    </w:p>
    <w:p w:rsidR="0073451F" w:rsidRPr="00827C10" w:rsidRDefault="0073451F" w:rsidP="00FC425A">
      <w:pPr>
        <w:pStyle w:val="NormalWeb"/>
        <w:ind w:left="709" w:right="567"/>
        <w:jc w:val="both"/>
        <w:rPr>
          <w:sz w:val="16"/>
          <w:szCs w:val="16"/>
        </w:rPr>
      </w:pPr>
      <w:r w:rsidRPr="00827C10">
        <w:rPr>
          <w:sz w:val="16"/>
          <w:szCs w:val="16"/>
        </w:rPr>
        <w:t xml:space="preserve">Kanun, Devlet memurluğunu bir meslek olarak kabul etmekte ve bunlara, sınıfları içinde en yüksek derecelere kadar ilerleme </w:t>
      </w:r>
      <w:proofErr w:type="gramStart"/>
      <w:r w:rsidRPr="00827C10">
        <w:rPr>
          <w:sz w:val="16"/>
          <w:szCs w:val="16"/>
        </w:rPr>
        <w:t>imkanı</w:t>
      </w:r>
      <w:proofErr w:type="gramEnd"/>
      <w:r w:rsidRPr="00827C10">
        <w:rPr>
          <w:sz w:val="16"/>
          <w:szCs w:val="16"/>
        </w:rPr>
        <w:t xml:space="preserve"> sağlanmasını, sınıflar içinde ilerleme ve yükselme işlemlerinin yeterlik sistemine dayandırılmasını öngörmektedir. Bu iki ilkenin temelinde, objektif kurallar çerçevesinde işin ehline verilmesi ve hak etme kavramı yatmakta olup, kamu hizmetlerinin etkin ve verimli bir şekilde gerçekleştirilmesinin tek güvencesinin de, hizmetin yetişmiş, ehil kamu görevlilerince yerine getirilmesiyle sağlanabileceği tabiidir</w:t>
      </w:r>
      <w:r w:rsidRPr="00827C10">
        <w:rPr>
          <w:b/>
          <w:sz w:val="16"/>
          <w:szCs w:val="16"/>
        </w:rPr>
        <w:t>.</w:t>
      </w:r>
      <w:proofErr w:type="gramStart"/>
      <w:r w:rsidRPr="00827C10">
        <w:rPr>
          <w:i/>
          <w:sz w:val="16"/>
          <w:szCs w:val="16"/>
        </w:rPr>
        <w:t>(</w:t>
      </w:r>
      <w:proofErr w:type="gramEnd"/>
      <w:r w:rsidRPr="00827C10">
        <w:rPr>
          <w:i/>
          <w:sz w:val="16"/>
          <w:szCs w:val="16"/>
        </w:rPr>
        <w:t>Danıştay 5. Daire 2004/3658E. 2004/5187K.   10.12.2004 tarih</w:t>
      </w:r>
      <w:proofErr w:type="gramStart"/>
      <w:r w:rsidRPr="00827C10">
        <w:rPr>
          <w:i/>
          <w:sz w:val="16"/>
          <w:szCs w:val="16"/>
        </w:rPr>
        <w:t>)</w:t>
      </w:r>
      <w:proofErr w:type="gramEnd"/>
    </w:p>
    <w:p w:rsidR="00695514" w:rsidRPr="00E46487" w:rsidRDefault="0073451F" w:rsidP="00FC425A">
      <w:pPr>
        <w:pStyle w:val="NormalWeb"/>
        <w:ind w:firstLine="708"/>
        <w:jc w:val="both"/>
      </w:pPr>
      <w:r w:rsidRPr="00E46487">
        <w:t xml:space="preserve">Danıştay’ın yerleşik içtihatlarında ifade edildiği üzere, kariyer ve liyakat ilkelerinin sağlıklı biçimde işleyebilmesi için, idarenin nesnel ölçütlerle tespit edilen ölçme ve değerlendirme uygulaması yapması zorunludur. Bu kapsamda Danıştay, yerleşik hale gelmiş onlarca içtihadında görüntülü ya da sesli kayıt sistemine yer verilmeyen mülakat </w:t>
      </w:r>
      <w:proofErr w:type="gramStart"/>
      <w:r w:rsidRPr="00E46487">
        <w:t>uygulamaları</w:t>
      </w:r>
      <w:r w:rsidR="00BC4D55" w:rsidRPr="00E46487">
        <w:t xml:space="preserve">nın </w:t>
      </w:r>
      <w:r w:rsidRPr="00E46487">
        <w:t xml:space="preserve"> kamu</w:t>
      </w:r>
      <w:proofErr w:type="gramEnd"/>
      <w:r w:rsidRPr="00E46487">
        <w:t xml:space="preserve"> yararı ve eşitlik ilkeleriyle </w:t>
      </w:r>
      <w:r w:rsidR="00BC4D55" w:rsidRPr="00E46487">
        <w:t xml:space="preserve">bağdaşmadığını tespit ve tescil etmiştir. </w:t>
      </w:r>
    </w:p>
    <w:p w:rsidR="00695514" w:rsidRPr="00E46487" w:rsidRDefault="00695514" w:rsidP="00FC425A">
      <w:pPr>
        <w:pStyle w:val="NormalWeb"/>
        <w:ind w:firstLine="708"/>
        <w:jc w:val="both"/>
      </w:pPr>
      <w:r w:rsidRPr="00E46487">
        <w:t xml:space="preserve">Somut olayda adalet ve hakkaniyet duygusu ağır biçimde tahrip edilmiştir. Mülakatın içeriği bir yana yukarıda alıntı yapılan yönetmelik hükümleri ile amaçlanan kamusal hedefin </w:t>
      </w:r>
      <w:proofErr w:type="gramStart"/>
      <w:r w:rsidR="00E46487" w:rsidRPr="00E46487">
        <w:t>……….</w:t>
      </w:r>
      <w:proofErr w:type="gramEnd"/>
      <w:r w:rsidRPr="00E46487">
        <w:t xml:space="preserve">dakikalık keyfi idari uygulamayla sağlanamayacağı açıktır. </w:t>
      </w:r>
      <w:r w:rsidRPr="00E46487">
        <w:rPr>
          <w:b/>
          <w:u w:val="single"/>
        </w:rPr>
        <w:t>Valiliğiniz tüm adayların değerlendirilmesi için ayrılan zaman dilimi ile bu zaman dilimi içinde görüşmeye alınan aday sayısı bilgilerini</w:t>
      </w:r>
      <w:r w:rsidR="00E46487">
        <w:rPr>
          <w:b/>
          <w:u w:val="single"/>
        </w:rPr>
        <w:t xml:space="preserve"> temin ederek bu</w:t>
      </w:r>
      <w:r w:rsidRPr="00E46487">
        <w:t xml:space="preserve"> keyfi uygulamayı rahatlıkla tespit edecektir. </w:t>
      </w:r>
      <w:r w:rsidR="00E46487">
        <w:t>Ki uyuşmazlıkla ilgili davalar açıldığında Mahkemeler mutlaka toplam mülakat süresi ile aday başına düşen görüşme süresini idarenizden belgeleriyle birlikte isteyecektir.</w:t>
      </w:r>
    </w:p>
    <w:p w:rsidR="00DA70AB" w:rsidRPr="00E46487" w:rsidRDefault="00DA70AB" w:rsidP="00FC425A">
      <w:pPr>
        <w:pStyle w:val="NormalWeb"/>
        <w:ind w:firstLine="708"/>
        <w:jc w:val="both"/>
      </w:pPr>
      <w:r w:rsidRPr="00E46487">
        <w:t xml:space="preserve">Sonuç olarak </w:t>
      </w:r>
      <w:proofErr w:type="gramStart"/>
      <w:r w:rsidRPr="00E46487">
        <w:t>….</w:t>
      </w:r>
      <w:proofErr w:type="gramEnd"/>
      <w:r w:rsidRPr="00E46487">
        <w:t xml:space="preserve">tarihli sınav sonuçlarına, yönetmeliğin 11 inci maddesinin 5 inci fıkrası kapsamında itiraz ediyorum. </w:t>
      </w:r>
      <w:r w:rsidR="00E46487">
        <w:t xml:space="preserve">İtirazım doğrultusunda mülakat sonucunun iptali </w:t>
      </w:r>
      <w:proofErr w:type="gramStart"/>
      <w:r w:rsidR="00E46487">
        <w:t>ile,</w:t>
      </w:r>
      <w:proofErr w:type="gramEnd"/>
      <w:r w:rsidR="00E46487">
        <w:t xml:space="preserve"> Valiliğinizin ve isteklilerin denetimine açık bir usulde(mülakata sendika gözlemcisi katılımı, görülmelerin sesli-görüntülü kayıt sistemleriyle kayıt altına alınması vs gibi) yeniden yapılması hususunda gereğini</w:t>
      </w:r>
      <w:r w:rsidRPr="00E46487">
        <w:t xml:space="preserve"> bilgilerinize </w:t>
      </w:r>
      <w:r w:rsidR="00E46487">
        <w:t xml:space="preserve">sunarım. </w:t>
      </w:r>
    </w:p>
    <w:sectPr w:rsidR="00DA70AB" w:rsidRPr="00E46487" w:rsidSect="00D850DC">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446"/>
    <w:rsid w:val="000413D1"/>
    <w:rsid w:val="00103941"/>
    <w:rsid w:val="001C1196"/>
    <w:rsid w:val="00206B01"/>
    <w:rsid w:val="00245FF1"/>
    <w:rsid w:val="002557E5"/>
    <w:rsid w:val="0026104C"/>
    <w:rsid w:val="002D0EBD"/>
    <w:rsid w:val="003100F3"/>
    <w:rsid w:val="00434AA9"/>
    <w:rsid w:val="004520FC"/>
    <w:rsid w:val="005525CF"/>
    <w:rsid w:val="006228F8"/>
    <w:rsid w:val="00672D3A"/>
    <w:rsid w:val="00695514"/>
    <w:rsid w:val="006A7C7B"/>
    <w:rsid w:val="00732A14"/>
    <w:rsid w:val="0073451F"/>
    <w:rsid w:val="00745A48"/>
    <w:rsid w:val="00784705"/>
    <w:rsid w:val="00796792"/>
    <w:rsid w:val="007C3A79"/>
    <w:rsid w:val="00827C10"/>
    <w:rsid w:val="00850A14"/>
    <w:rsid w:val="008C3BB0"/>
    <w:rsid w:val="009C509E"/>
    <w:rsid w:val="009C7E0B"/>
    <w:rsid w:val="009D5189"/>
    <w:rsid w:val="00AC4446"/>
    <w:rsid w:val="00AC559C"/>
    <w:rsid w:val="00AE6B38"/>
    <w:rsid w:val="00B54E66"/>
    <w:rsid w:val="00BB7D17"/>
    <w:rsid w:val="00BC4D55"/>
    <w:rsid w:val="00C2631B"/>
    <w:rsid w:val="00C329F7"/>
    <w:rsid w:val="00CB5172"/>
    <w:rsid w:val="00CF0538"/>
    <w:rsid w:val="00D24EEE"/>
    <w:rsid w:val="00D850DC"/>
    <w:rsid w:val="00DA70AB"/>
    <w:rsid w:val="00E46487"/>
    <w:rsid w:val="00E6444F"/>
    <w:rsid w:val="00E65905"/>
    <w:rsid w:val="00EF56F5"/>
    <w:rsid w:val="00F9557E"/>
    <w:rsid w:val="00FB5C89"/>
    <w:rsid w:val="00FC42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5"/>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3451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73451F"/>
    <w:rPr>
      <w:rFonts w:eastAsia="Times New Roman"/>
    </w:rPr>
  </w:style>
  <w:style w:type="paragraph" w:customStyle="1" w:styleId="3-normalyaz">
    <w:name w:val="3-normalyaz"/>
    <w:basedOn w:val="Normal"/>
    <w:rsid w:val="002557E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2557E5"/>
  </w:style>
  <w:style w:type="character" w:customStyle="1" w:styleId="grame">
    <w:name w:val="grame"/>
    <w:basedOn w:val="VarsaylanParagrafYazTipi"/>
    <w:rsid w:val="00255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F5"/>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964010">
      <w:bodyDiv w:val="1"/>
      <w:marLeft w:val="0"/>
      <w:marRight w:val="0"/>
      <w:marTop w:val="0"/>
      <w:marBottom w:val="0"/>
      <w:divBdr>
        <w:top w:val="none" w:sz="0" w:space="0" w:color="auto"/>
        <w:left w:val="none" w:sz="0" w:space="0" w:color="auto"/>
        <w:bottom w:val="none" w:sz="0" w:space="0" w:color="auto"/>
        <w:right w:val="none" w:sz="0" w:space="0" w:color="auto"/>
      </w:divBdr>
    </w:div>
    <w:div w:id="11776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vt:lpstr>
    </vt:vector>
  </TitlesOfParts>
  <Company>-=[By NeC]=-</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hatice hanım</dc:creator>
  <cp:lastModifiedBy>Basın Danışmanı</cp:lastModifiedBy>
  <cp:revision>2</cp:revision>
  <cp:lastPrinted>2013-09-12T08:40:00Z</cp:lastPrinted>
  <dcterms:created xsi:type="dcterms:W3CDTF">2013-09-12T08:40:00Z</dcterms:created>
  <dcterms:modified xsi:type="dcterms:W3CDTF">2013-09-12T08:40:00Z</dcterms:modified>
</cp:coreProperties>
</file>