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987" w:rsidRDefault="00021987" w:rsidP="00021987">
      <w:pPr>
        <w:spacing w:line="276" w:lineRule="auto"/>
        <w:rPr>
          <w:b/>
          <w:color w:val="00060A"/>
        </w:rPr>
      </w:pPr>
    </w:p>
    <w:p w:rsidR="00021987" w:rsidRPr="002800E6" w:rsidRDefault="00DF54C0" w:rsidP="00656A3E">
      <w:pPr>
        <w:spacing w:line="276" w:lineRule="auto"/>
        <w:jc w:val="center"/>
        <w:rPr>
          <w:b/>
          <w:color w:val="FF0000"/>
        </w:rPr>
      </w:pPr>
      <w:r w:rsidRPr="002800E6">
        <w:rPr>
          <w:b/>
          <w:color w:val="FF0000"/>
        </w:rPr>
        <w:t>(</w:t>
      </w:r>
      <w:r w:rsidR="00521062" w:rsidRPr="002800E6">
        <w:rPr>
          <w:b/>
          <w:color w:val="FF0000"/>
        </w:rPr>
        <w:t xml:space="preserve"> </w:t>
      </w:r>
      <w:r w:rsidR="00656A3E" w:rsidRPr="002800E6">
        <w:rPr>
          <w:b/>
          <w:color w:val="FF0000"/>
        </w:rPr>
        <w:t>SORUŞTURMADA</w:t>
      </w:r>
      <w:r w:rsidR="000363B2" w:rsidRPr="002800E6">
        <w:rPr>
          <w:b/>
          <w:color w:val="FF0000"/>
        </w:rPr>
        <w:t xml:space="preserve"> YAZILI/</w:t>
      </w:r>
      <w:r w:rsidR="00656A3E" w:rsidRPr="002800E6">
        <w:rPr>
          <w:b/>
          <w:color w:val="FF0000"/>
        </w:rPr>
        <w:t xml:space="preserve"> SÖZLÜ İFADE İSTENMESİ DURUMUNDA</w:t>
      </w:r>
      <w:r w:rsidRPr="002800E6">
        <w:rPr>
          <w:b/>
          <w:color w:val="FF0000"/>
        </w:rPr>
        <w:t>)</w:t>
      </w:r>
    </w:p>
    <w:p w:rsidR="000363B2" w:rsidRPr="002800E6" w:rsidRDefault="000363B2" w:rsidP="00656A3E">
      <w:pPr>
        <w:spacing w:line="276" w:lineRule="auto"/>
        <w:jc w:val="center"/>
        <w:rPr>
          <w:b/>
          <w:color w:val="FF0000"/>
        </w:rPr>
      </w:pPr>
      <w:r w:rsidRPr="002800E6">
        <w:rPr>
          <w:b/>
          <w:color w:val="FF0000"/>
        </w:rPr>
        <w:t>(SÖZLÜ İSTENİRSE KIRMIZI BÖLÜM ÇIKARILACAK.)</w:t>
      </w:r>
    </w:p>
    <w:p w:rsidR="000363B2" w:rsidRDefault="000363B2" w:rsidP="00656A3E">
      <w:pPr>
        <w:spacing w:line="276" w:lineRule="auto"/>
        <w:jc w:val="center"/>
        <w:rPr>
          <w:b/>
          <w:color w:val="FF0000"/>
        </w:rPr>
      </w:pPr>
    </w:p>
    <w:p w:rsidR="000363B2" w:rsidRPr="000363B2" w:rsidRDefault="000363B2" w:rsidP="000363B2">
      <w:pPr>
        <w:spacing w:line="276" w:lineRule="auto"/>
        <w:jc w:val="center"/>
        <w:rPr>
          <w:b/>
          <w:color w:val="FF0000"/>
        </w:rPr>
      </w:pPr>
      <w:proofErr w:type="gramStart"/>
      <w:r w:rsidRPr="000363B2">
        <w:rPr>
          <w:b/>
          <w:color w:val="FF0000"/>
        </w:rPr>
        <w:t>…………………………….......</w:t>
      </w:r>
      <w:proofErr w:type="gramEnd"/>
      <w:r w:rsidRPr="000363B2">
        <w:rPr>
          <w:b/>
          <w:color w:val="FF0000"/>
        </w:rPr>
        <w:t>MÜDÜRLÜĞÜNE</w:t>
      </w:r>
    </w:p>
    <w:p w:rsidR="000363B2" w:rsidRPr="000363B2" w:rsidRDefault="000363B2" w:rsidP="000363B2">
      <w:pPr>
        <w:spacing w:line="276" w:lineRule="auto"/>
        <w:jc w:val="both"/>
        <w:rPr>
          <w:b/>
          <w:color w:val="FF0000"/>
        </w:rPr>
      </w:pPr>
    </w:p>
    <w:p w:rsidR="000363B2" w:rsidRPr="000363B2" w:rsidRDefault="000363B2" w:rsidP="000363B2">
      <w:pPr>
        <w:spacing w:line="276" w:lineRule="auto"/>
        <w:jc w:val="both"/>
        <w:rPr>
          <w:b/>
          <w:color w:val="FF0000"/>
        </w:rPr>
      </w:pPr>
      <w:r w:rsidRPr="000363B2">
        <w:rPr>
          <w:b/>
          <w:color w:val="FF0000"/>
        </w:rPr>
        <w:t xml:space="preserve">İlgi: </w:t>
      </w:r>
      <w:proofErr w:type="gramStart"/>
      <w:r w:rsidRPr="000363B2">
        <w:rPr>
          <w:b/>
          <w:color w:val="FF0000"/>
        </w:rPr>
        <w:t>..</w:t>
      </w:r>
      <w:r>
        <w:rPr>
          <w:b/>
          <w:color w:val="FF0000"/>
        </w:rPr>
        <w:t>....</w:t>
      </w:r>
      <w:proofErr w:type="gramEnd"/>
      <w:r>
        <w:rPr>
          <w:b/>
          <w:color w:val="FF0000"/>
        </w:rPr>
        <w:t xml:space="preserve"> Müdürlüğünün  </w:t>
      </w:r>
      <w:proofErr w:type="gramStart"/>
      <w:r>
        <w:rPr>
          <w:b/>
          <w:color w:val="FF0000"/>
        </w:rPr>
        <w:t>....</w:t>
      </w:r>
      <w:proofErr w:type="gramEnd"/>
      <w:r>
        <w:rPr>
          <w:b/>
          <w:color w:val="FF0000"/>
        </w:rPr>
        <w:t xml:space="preserve">/..../20…. </w:t>
      </w:r>
      <w:r w:rsidRPr="000363B2">
        <w:rPr>
          <w:b/>
          <w:color w:val="FF0000"/>
        </w:rPr>
        <w:t xml:space="preserve"> tarih ve .... </w:t>
      </w:r>
      <w:proofErr w:type="gramStart"/>
      <w:r w:rsidRPr="000363B2">
        <w:rPr>
          <w:b/>
          <w:color w:val="FF0000"/>
        </w:rPr>
        <w:t>sayılı</w:t>
      </w:r>
      <w:proofErr w:type="gramEnd"/>
      <w:r w:rsidRPr="000363B2">
        <w:rPr>
          <w:b/>
          <w:color w:val="FF0000"/>
        </w:rPr>
        <w:t xml:space="preserve"> yazıları</w:t>
      </w:r>
    </w:p>
    <w:p w:rsidR="000363B2" w:rsidRPr="000363B2" w:rsidRDefault="000363B2" w:rsidP="000363B2">
      <w:pPr>
        <w:spacing w:line="276" w:lineRule="auto"/>
        <w:rPr>
          <w:color w:val="FF0000"/>
        </w:rPr>
      </w:pPr>
      <w:r w:rsidRPr="000363B2">
        <w:rPr>
          <w:b/>
          <w:color w:val="FF0000"/>
        </w:rPr>
        <w:t xml:space="preserve">Konu: </w:t>
      </w:r>
      <w:r w:rsidRPr="000363B2">
        <w:rPr>
          <w:color w:val="FF0000"/>
        </w:rPr>
        <w:t>Üyesi olduğum Eğitim-İş Sendikası’nın çağrısı uyarınca katıldığım “</w:t>
      </w:r>
      <w:r w:rsidR="002800E6">
        <w:rPr>
          <w:color w:val="FF0000"/>
        </w:rPr>
        <w:t>Öğrenci Andı</w:t>
      </w:r>
      <w:r w:rsidRPr="000363B2">
        <w:rPr>
          <w:color w:val="FF0000"/>
        </w:rPr>
        <w:t xml:space="preserve"> Eylemi” nedeniyle tebliğ edilen ilgi yazıya cevaben </w:t>
      </w:r>
    </w:p>
    <w:p w:rsidR="000363B2" w:rsidRPr="00DF54C0" w:rsidRDefault="000363B2" w:rsidP="00656A3E">
      <w:pPr>
        <w:spacing w:line="276" w:lineRule="auto"/>
        <w:jc w:val="center"/>
        <w:rPr>
          <w:b/>
          <w:color w:val="FF0000"/>
        </w:rPr>
      </w:pPr>
    </w:p>
    <w:p w:rsidR="00C65408" w:rsidRPr="00021987" w:rsidRDefault="00656A3E" w:rsidP="00C65408">
      <w:pPr>
        <w:spacing w:line="276" w:lineRule="auto"/>
        <w:jc w:val="both"/>
        <w:rPr>
          <w:b/>
          <w:color w:val="00060A"/>
        </w:rPr>
      </w:pPr>
      <w:r>
        <w:rPr>
          <w:b/>
          <w:color w:val="00060A"/>
        </w:rPr>
        <w:t xml:space="preserve">SENDİKAMIN ALDIĞI KARAR UYMAM NEDENİYLE </w:t>
      </w:r>
      <w:r w:rsidR="000363B2">
        <w:rPr>
          <w:b/>
          <w:color w:val="00060A"/>
        </w:rPr>
        <w:t>AÇILAN SORUŞTURMAYA İLİŞKİN</w:t>
      </w:r>
      <w:r>
        <w:rPr>
          <w:b/>
          <w:color w:val="00060A"/>
        </w:rPr>
        <w:t xml:space="preserve"> AÇIKLAMALARIMDIR.</w:t>
      </w:r>
    </w:p>
    <w:p w:rsidR="00C65408" w:rsidRDefault="00C65408" w:rsidP="00C65408">
      <w:pPr>
        <w:spacing w:line="276" w:lineRule="auto"/>
        <w:jc w:val="both"/>
        <w:rPr>
          <w:i/>
          <w:color w:val="00060A"/>
          <w:sz w:val="22"/>
          <w:szCs w:val="22"/>
        </w:rPr>
      </w:pPr>
    </w:p>
    <w:p w:rsidR="00C65408" w:rsidRDefault="00C65408" w:rsidP="00C65408">
      <w:pPr>
        <w:spacing w:line="276" w:lineRule="auto"/>
        <w:ind w:firstLine="708"/>
        <w:jc w:val="both"/>
        <w:rPr>
          <w:color w:val="00060A"/>
          <w:sz w:val="22"/>
          <w:szCs w:val="22"/>
        </w:rPr>
      </w:pPr>
      <w:r>
        <w:rPr>
          <w:color w:val="00060A"/>
          <w:sz w:val="22"/>
          <w:szCs w:val="22"/>
        </w:rPr>
        <w:t xml:space="preserve">Mensubu olduğum Eğitim ve Bilim </w:t>
      </w:r>
      <w:proofErr w:type="spellStart"/>
      <w:r>
        <w:rPr>
          <w:color w:val="00060A"/>
          <w:sz w:val="22"/>
          <w:szCs w:val="22"/>
        </w:rPr>
        <w:t>İş</w:t>
      </w:r>
      <w:r w:rsidR="00510DF5">
        <w:rPr>
          <w:color w:val="00060A"/>
          <w:sz w:val="22"/>
          <w:szCs w:val="22"/>
        </w:rPr>
        <w:t>görenleri</w:t>
      </w:r>
      <w:proofErr w:type="spellEnd"/>
      <w:r w:rsidR="00510DF5">
        <w:rPr>
          <w:color w:val="00060A"/>
          <w:sz w:val="22"/>
          <w:szCs w:val="22"/>
        </w:rPr>
        <w:t xml:space="preserve"> Sendikası(EĞİTİM-İŞ) 04.10.2021</w:t>
      </w:r>
      <w:r>
        <w:rPr>
          <w:color w:val="00060A"/>
          <w:sz w:val="22"/>
          <w:szCs w:val="22"/>
        </w:rPr>
        <w:t xml:space="preserve"> tarih ve </w:t>
      </w:r>
      <w:r w:rsidR="00510DF5">
        <w:rPr>
          <w:color w:val="00060A"/>
          <w:sz w:val="22"/>
          <w:szCs w:val="22"/>
        </w:rPr>
        <w:t>55</w:t>
      </w:r>
      <w:bookmarkStart w:id="0" w:name="_GoBack"/>
      <w:bookmarkEnd w:id="0"/>
      <w:r>
        <w:rPr>
          <w:color w:val="00060A"/>
          <w:sz w:val="22"/>
          <w:szCs w:val="22"/>
        </w:rPr>
        <w:t xml:space="preserve"> sayılı Yönetim Kurulu kararı ile </w:t>
      </w:r>
      <w:r w:rsidR="005C49DC">
        <w:rPr>
          <w:color w:val="00060A"/>
          <w:sz w:val="22"/>
          <w:szCs w:val="22"/>
        </w:rPr>
        <w:t>sınıf öğretmenlerinin her gün ilk derse başlamadan önce Öğrenci Andı okunmasına ilişkin</w:t>
      </w:r>
      <w:r>
        <w:rPr>
          <w:color w:val="00060A"/>
          <w:sz w:val="22"/>
          <w:szCs w:val="22"/>
        </w:rPr>
        <w:t xml:space="preserve"> eylem kararı almıştır. </w:t>
      </w:r>
      <w:r w:rsidR="005C49DC">
        <w:rPr>
          <w:color w:val="00060A"/>
          <w:sz w:val="22"/>
          <w:szCs w:val="22"/>
        </w:rPr>
        <w:t>(Ek-1)</w:t>
      </w:r>
    </w:p>
    <w:p w:rsidR="00B2149A" w:rsidRDefault="005C49DC" w:rsidP="00C65408">
      <w:pPr>
        <w:spacing w:line="276" w:lineRule="auto"/>
        <w:ind w:firstLine="708"/>
        <w:jc w:val="both"/>
        <w:rPr>
          <w:color w:val="00060A"/>
          <w:sz w:val="22"/>
          <w:szCs w:val="22"/>
        </w:rPr>
      </w:pPr>
      <w:r>
        <w:rPr>
          <w:color w:val="00060A"/>
          <w:sz w:val="22"/>
          <w:szCs w:val="22"/>
        </w:rPr>
        <w:t>Öncelikle belirtmem gerekir ki;</w:t>
      </w:r>
    </w:p>
    <w:p w:rsidR="005C49DC" w:rsidRDefault="005C49DC" w:rsidP="005C49DC">
      <w:pPr>
        <w:spacing w:line="276" w:lineRule="auto"/>
        <w:jc w:val="both"/>
        <w:rPr>
          <w:color w:val="00060A"/>
          <w:sz w:val="22"/>
          <w:szCs w:val="22"/>
        </w:rPr>
      </w:pPr>
    </w:p>
    <w:p w:rsidR="005C49DC" w:rsidRPr="005C49DC" w:rsidRDefault="005C49DC" w:rsidP="005C49DC">
      <w:pPr>
        <w:pStyle w:val="ListeParagraf"/>
        <w:numPr>
          <w:ilvl w:val="0"/>
          <w:numId w:val="2"/>
        </w:numPr>
        <w:spacing w:line="276" w:lineRule="auto"/>
        <w:jc w:val="both"/>
        <w:rPr>
          <w:i/>
          <w:color w:val="00060A"/>
          <w:sz w:val="22"/>
          <w:szCs w:val="22"/>
        </w:rPr>
      </w:pPr>
      <w:r>
        <w:rPr>
          <w:color w:val="00060A"/>
          <w:sz w:val="22"/>
          <w:szCs w:val="22"/>
        </w:rPr>
        <w:t xml:space="preserve">Okutulan öğrenci andı metni hukuka aykırı bir içeriğe sahip olmayıp aksine 1739 sayılı Milli Eğitim Temel Kanununda yer alan Türk Milli Eğitiminin Genel Amaçlarına ve özellikle de </w:t>
      </w:r>
      <w:r w:rsidRPr="005C49DC">
        <w:rPr>
          <w:i/>
          <w:color w:val="00060A"/>
          <w:sz w:val="22"/>
          <w:szCs w:val="22"/>
        </w:rPr>
        <w:t>“</w:t>
      </w:r>
      <w:r w:rsidRPr="005C49DC">
        <w:rPr>
          <w:i/>
        </w:rPr>
        <w:t xml:space="preserve">Madde 2 – Türk Milli Eğitiminin genel </w:t>
      </w:r>
      <w:proofErr w:type="spellStart"/>
      <w:proofErr w:type="gramStart"/>
      <w:r w:rsidRPr="005C49DC">
        <w:rPr>
          <w:i/>
        </w:rPr>
        <w:t>amacı,Türk</w:t>
      </w:r>
      <w:proofErr w:type="spellEnd"/>
      <w:proofErr w:type="gramEnd"/>
      <w:r w:rsidRPr="005C49DC">
        <w:rPr>
          <w:i/>
        </w:rPr>
        <w:t xml:space="preserve"> Milletinin bütün fertlerini, 1. (Değişik: 16/6/1983 - 2842/1 </w:t>
      </w:r>
      <w:proofErr w:type="spellStart"/>
      <w:r w:rsidRPr="005C49DC">
        <w:rPr>
          <w:i/>
        </w:rPr>
        <w:t>md.</w:t>
      </w:r>
      <w:proofErr w:type="spellEnd"/>
      <w:r w:rsidRPr="005C49DC">
        <w:rPr>
          <w:i/>
        </w:rPr>
        <w:t>) Atatürk inkılap ve ilkelerine ve Anayasada ifadesini bulan Atatürk milliyetçiliğine bağlı; Türk Milletinin milli, ahlaki, insani, manevi ve kültürel değerlerini benimseyen, koruyan ve geliştiren; ailesini, vatanını, milletini seven ve daima yüceltmeye çalışan, insan haklarına ve Anayasanın başlangıcındaki temel ilkelere dayanan demokratik, laik ve sosyal bir hukuk Devleti olan Türkiye Cumhuriyetine karşı görev ve sorumluluklarını bilen ve bunları davranış haline getirmiş yurttaşlar olarak yetiştirmek;”</w:t>
      </w:r>
      <w:r w:rsidR="00E128A6">
        <w:t xml:space="preserve"> maddesine uygunluk </w:t>
      </w:r>
      <w:r>
        <w:t>teşk</w:t>
      </w:r>
      <w:r w:rsidR="00E128A6">
        <w:t>il etme</w:t>
      </w:r>
      <w:r>
        <w:t>ktedir.</w:t>
      </w:r>
    </w:p>
    <w:p w:rsidR="00640D49" w:rsidRPr="00640D49" w:rsidRDefault="005C49DC" w:rsidP="00640D49">
      <w:pPr>
        <w:pStyle w:val="ListeParagraf"/>
        <w:numPr>
          <w:ilvl w:val="0"/>
          <w:numId w:val="2"/>
        </w:numPr>
        <w:spacing w:line="276" w:lineRule="auto"/>
        <w:jc w:val="both"/>
        <w:rPr>
          <w:i/>
          <w:color w:val="00060A"/>
          <w:sz w:val="22"/>
          <w:szCs w:val="22"/>
        </w:rPr>
      </w:pPr>
      <w:r>
        <w:t>Öğrenci Andına ilişkin madde 2013 yılında yönetmelikten çıkarılmış</w:t>
      </w:r>
      <w:r w:rsidR="00E128A6">
        <w:t>, düzenleme</w:t>
      </w:r>
      <w:r>
        <w:t xml:space="preserve"> mensubu bulunduğu Eğitim ve Bilim </w:t>
      </w:r>
      <w:proofErr w:type="spellStart"/>
      <w:r>
        <w:t>İşgörenleri</w:t>
      </w:r>
      <w:proofErr w:type="spellEnd"/>
      <w:r>
        <w:t xml:space="preserve"> Sendikası tarafından yargıya taşınmıştır. Danıştay Sekizinci Dairesinin 2013/10506 Esas No ve 2018/2318 Karar No ile verdiği </w:t>
      </w:r>
      <w:r w:rsidR="00E128A6">
        <w:t>24.04.2018 tarihli kararl</w:t>
      </w:r>
      <w:r>
        <w:t>a</w:t>
      </w:r>
      <w:r w:rsidR="00E128A6">
        <w:t xml:space="preserve"> idarenin Öğrenci Andını kaldıran düzenlemesi iptal edilmiştir.</w:t>
      </w:r>
      <w:r w:rsidR="00640D49">
        <w:t xml:space="preserve"> </w:t>
      </w:r>
    </w:p>
    <w:p w:rsidR="00E128A6" w:rsidRPr="00640D49" w:rsidRDefault="00640D49" w:rsidP="00640D49">
      <w:pPr>
        <w:pStyle w:val="ListeParagraf"/>
        <w:spacing w:line="276" w:lineRule="auto"/>
        <w:jc w:val="both"/>
        <w:rPr>
          <w:i/>
          <w:color w:val="00060A"/>
          <w:sz w:val="22"/>
          <w:szCs w:val="22"/>
        </w:rPr>
      </w:pPr>
      <w:r>
        <w:t xml:space="preserve">(İlgili karara </w:t>
      </w:r>
      <w:hyperlink r:id="rId8" w:history="1">
        <w:r w:rsidRPr="00640D49">
          <w:rPr>
            <w:rStyle w:val="Kpr"/>
            <w:u w:val="none"/>
          </w:rPr>
          <w:t>http://www.egitimis.org.tr/files/upload/files/20181018_AndimizKarar.pdf</w:t>
        </w:r>
      </w:hyperlink>
      <w:r w:rsidRPr="00640D49">
        <w:t xml:space="preserve"> </w:t>
      </w:r>
      <w:r>
        <w:t xml:space="preserve">linkinden ulaşılabilir) </w:t>
      </w:r>
    </w:p>
    <w:p w:rsidR="00E128A6" w:rsidRPr="00E128A6" w:rsidRDefault="00E128A6" w:rsidP="005C49DC">
      <w:pPr>
        <w:pStyle w:val="ListeParagraf"/>
        <w:numPr>
          <w:ilvl w:val="0"/>
          <w:numId w:val="2"/>
        </w:numPr>
        <w:spacing w:line="276" w:lineRule="auto"/>
        <w:jc w:val="both"/>
        <w:rPr>
          <w:i/>
          <w:color w:val="00060A"/>
          <w:sz w:val="22"/>
          <w:szCs w:val="22"/>
        </w:rPr>
      </w:pPr>
      <w:r>
        <w:t xml:space="preserve">İdare yargı kararını gecikmeksizin uygulamak zorunda olduğu halde aradan geçen üç yıllık süreye rağmen uygulamamakta ısrar etmektedir. </w:t>
      </w:r>
    </w:p>
    <w:p w:rsidR="005C49DC" w:rsidRPr="00E128A6" w:rsidRDefault="00E128A6" w:rsidP="005C49DC">
      <w:pPr>
        <w:pStyle w:val="ListeParagraf"/>
        <w:numPr>
          <w:ilvl w:val="0"/>
          <w:numId w:val="2"/>
        </w:numPr>
        <w:spacing w:line="276" w:lineRule="auto"/>
        <w:jc w:val="both"/>
        <w:rPr>
          <w:i/>
          <w:color w:val="00060A"/>
          <w:sz w:val="22"/>
          <w:szCs w:val="22"/>
        </w:rPr>
      </w:pPr>
      <w:r>
        <w:t xml:space="preserve">İptal kararından sonra Milli Eğitim Bakanlığı tarafından Danıştay İdari Dava Daireleri </w:t>
      </w:r>
      <w:proofErr w:type="gramStart"/>
      <w:r>
        <w:t>Kuruluna  temyiz</w:t>
      </w:r>
      <w:proofErr w:type="gramEnd"/>
      <w:r>
        <w:t xml:space="preserve"> başvurusunda bulunduğu bilinmektedir.</w:t>
      </w:r>
    </w:p>
    <w:p w:rsidR="00E128A6" w:rsidRPr="00E128A6" w:rsidRDefault="00E128A6" w:rsidP="005C49DC">
      <w:pPr>
        <w:pStyle w:val="ListeParagraf"/>
        <w:numPr>
          <w:ilvl w:val="0"/>
          <w:numId w:val="2"/>
        </w:numPr>
        <w:spacing w:line="276" w:lineRule="auto"/>
        <w:jc w:val="both"/>
        <w:rPr>
          <w:i/>
          <w:color w:val="00060A"/>
          <w:sz w:val="22"/>
          <w:szCs w:val="22"/>
        </w:rPr>
      </w:pPr>
      <w:r>
        <w:t>Temyiz başvuru sonucu ile ilgili olarak basında her ne kadar MEB lehine sonuçlandığı haberleri yer alsa da bugüne kadar üyesi bulunduğum sendikaya da, kamuoyuna da açıklanmış bir karar yoktur. Yani üyesi bulunduğum davacı sendikaya da bu yönde bir tebliğ söz konusu değildir.</w:t>
      </w:r>
    </w:p>
    <w:p w:rsidR="00E128A6" w:rsidRPr="00E128A6" w:rsidRDefault="00E128A6" w:rsidP="005C49DC">
      <w:pPr>
        <w:pStyle w:val="ListeParagraf"/>
        <w:numPr>
          <w:ilvl w:val="0"/>
          <w:numId w:val="2"/>
        </w:numPr>
        <w:spacing w:line="276" w:lineRule="auto"/>
        <w:jc w:val="both"/>
        <w:rPr>
          <w:i/>
          <w:color w:val="00060A"/>
          <w:sz w:val="22"/>
          <w:szCs w:val="22"/>
        </w:rPr>
      </w:pPr>
      <w:r>
        <w:lastRenderedPageBreak/>
        <w:t xml:space="preserve"> Davacı Milli Eğitim Bakanlığı tarafından da kararın tebliği ya da durumu hakkında bir resmi yazı da söz konusu değildir. </w:t>
      </w:r>
    </w:p>
    <w:p w:rsidR="00E128A6" w:rsidRPr="00E128A6" w:rsidRDefault="00E128A6" w:rsidP="005C49DC">
      <w:pPr>
        <w:pStyle w:val="ListeParagraf"/>
        <w:numPr>
          <w:ilvl w:val="0"/>
          <w:numId w:val="2"/>
        </w:numPr>
        <w:spacing w:line="276" w:lineRule="auto"/>
        <w:jc w:val="both"/>
        <w:rPr>
          <w:i/>
          <w:color w:val="00060A"/>
          <w:sz w:val="22"/>
          <w:szCs w:val="22"/>
        </w:rPr>
      </w:pPr>
      <w:r>
        <w:t xml:space="preserve">Soruşturmaya konu edilen Öğrenci Andı halen MEB tarafından dağıtılıp okullarda okutulmakta olan ders kitaplarında yer alan bir metindir. </w:t>
      </w:r>
    </w:p>
    <w:p w:rsidR="00E128A6" w:rsidRPr="005C49DC" w:rsidRDefault="00E128A6" w:rsidP="005C49DC">
      <w:pPr>
        <w:pStyle w:val="ListeParagraf"/>
        <w:numPr>
          <w:ilvl w:val="0"/>
          <w:numId w:val="2"/>
        </w:numPr>
        <w:spacing w:line="276" w:lineRule="auto"/>
        <w:jc w:val="both"/>
        <w:rPr>
          <w:i/>
          <w:color w:val="00060A"/>
          <w:sz w:val="22"/>
          <w:szCs w:val="22"/>
        </w:rPr>
      </w:pPr>
      <w:r>
        <w:t>Ayrıca;</w:t>
      </w:r>
    </w:p>
    <w:p w:rsidR="00C65408" w:rsidRPr="00CE164B" w:rsidRDefault="00C65408" w:rsidP="00C65408">
      <w:pPr>
        <w:spacing w:line="276" w:lineRule="auto"/>
        <w:ind w:firstLine="708"/>
        <w:jc w:val="both"/>
        <w:rPr>
          <w:sz w:val="22"/>
          <w:szCs w:val="22"/>
        </w:rPr>
      </w:pPr>
      <w:r w:rsidRPr="00CE164B">
        <w:rPr>
          <w:color w:val="00060A"/>
          <w:sz w:val="22"/>
          <w:szCs w:val="22"/>
        </w:rPr>
        <w:t>Bilindiği üzere Sendikalar</w:t>
      </w:r>
      <w:r w:rsidRPr="00CE164B">
        <w:rPr>
          <w:i/>
          <w:color w:val="00060A"/>
          <w:sz w:val="22"/>
          <w:szCs w:val="22"/>
        </w:rPr>
        <w:t xml:space="preserve">, </w:t>
      </w:r>
      <w:r w:rsidRPr="00CE164B">
        <w:rPr>
          <w:sz w:val="22"/>
          <w:szCs w:val="22"/>
        </w:rPr>
        <w:t xml:space="preserve">87 </w:t>
      </w:r>
      <w:proofErr w:type="spellStart"/>
      <w:r w:rsidRPr="00CE164B">
        <w:rPr>
          <w:sz w:val="22"/>
          <w:szCs w:val="22"/>
        </w:rPr>
        <w:t>nolu</w:t>
      </w:r>
      <w:proofErr w:type="spellEnd"/>
      <w:r w:rsidRPr="00CE164B">
        <w:rPr>
          <w:sz w:val="22"/>
          <w:szCs w:val="22"/>
        </w:rPr>
        <w:t xml:space="preserve"> ILO Sözleşmesinin 2 ve 3. maddeleri, Anayasamızın 53/2, 90/5. maddeleri, 657 sayılı Yasanın 22. maddesi uyarınca kamu görevlilerinin çıkarlarını savunmak ve geliştirmek için kurulmuş yasal bir örgütlerdir. Bu örgütler 87 </w:t>
      </w:r>
      <w:proofErr w:type="spellStart"/>
      <w:r w:rsidRPr="00CE164B">
        <w:rPr>
          <w:sz w:val="22"/>
          <w:szCs w:val="22"/>
        </w:rPr>
        <w:t>nolu</w:t>
      </w:r>
      <w:proofErr w:type="spellEnd"/>
      <w:r w:rsidRPr="00CE164B">
        <w:rPr>
          <w:sz w:val="22"/>
          <w:szCs w:val="22"/>
        </w:rPr>
        <w:t xml:space="preserve"> ILO Sözleşmesinin 3/1. </w:t>
      </w:r>
      <w:proofErr w:type="spellStart"/>
      <w:r w:rsidRPr="00CE164B">
        <w:rPr>
          <w:sz w:val="22"/>
          <w:szCs w:val="22"/>
        </w:rPr>
        <w:t>md.</w:t>
      </w:r>
      <w:proofErr w:type="spellEnd"/>
      <w:r w:rsidRPr="00CE164B">
        <w:rPr>
          <w:sz w:val="22"/>
          <w:szCs w:val="22"/>
        </w:rPr>
        <w:t xml:space="preserve"> ve fıkrası, 151 </w:t>
      </w:r>
      <w:proofErr w:type="spellStart"/>
      <w:r w:rsidRPr="00CE164B">
        <w:rPr>
          <w:sz w:val="22"/>
          <w:szCs w:val="22"/>
        </w:rPr>
        <w:t>nolu</w:t>
      </w:r>
      <w:proofErr w:type="spellEnd"/>
      <w:r w:rsidRPr="00CE164B">
        <w:rPr>
          <w:sz w:val="22"/>
          <w:szCs w:val="22"/>
        </w:rPr>
        <w:t xml:space="preserve"> Sözleşmenin 3. maddeleri uyarınca kamu görevlilerinin çıkarlarını savunmak ve geliştirmek amacı ile etkinlikler düzenlemek hakkına sahiptir. 87 </w:t>
      </w:r>
      <w:proofErr w:type="spellStart"/>
      <w:r w:rsidRPr="00CE164B">
        <w:rPr>
          <w:sz w:val="22"/>
          <w:szCs w:val="22"/>
        </w:rPr>
        <w:t>nolu</w:t>
      </w:r>
      <w:proofErr w:type="spellEnd"/>
      <w:r w:rsidRPr="00CE164B">
        <w:rPr>
          <w:sz w:val="22"/>
          <w:szCs w:val="22"/>
        </w:rPr>
        <w:t xml:space="preserve">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CE164B">
        <w:rPr>
          <w:b/>
          <w:bCs/>
          <w:sz w:val="22"/>
          <w:szCs w:val="22"/>
          <w:u w:val="single"/>
        </w:rPr>
        <w:t>9 Nisan 2007</w:t>
      </w:r>
      <w:r w:rsidRPr="00CE164B">
        <w:rPr>
          <w:bCs/>
          <w:sz w:val="22"/>
          <w:szCs w:val="22"/>
        </w:rPr>
        <w:t xml:space="preserve"> tarih ve 26488 sayılı Resmi Gazetede yayımlanan ve</w:t>
      </w:r>
      <w:r w:rsidRPr="00CE164B">
        <w:rPr>
          <w:b/>
          <w:bCs/>
          <w:sz w:val="22"/>
          <w:szCs w:val="22"/>
        </w:rPr>
        <w:t xml:space="preserve"> </w:t>
      </w:r>
      <w:r w:rsidRPr="00CE164B">
        <w:rPr>
          <w:bCs/>
          <w:sz w:val="22"/>
          <w:szCs w:val="22"/>
        </w:rPr>
        <w:t xml:space="preserve">2007/11907 karar </w:t>
      </w:r>
      <w:proofErr w:type="gramStart"/>
      <w:r w:rsidRPr="00CE164B">
        <w:rPr>
          <w:bCs/>
          <w:sz w:val="22"/>
          <w:szCs w:val="22"/>
        </w:rPr>
        <w:t xml:space="preserve">sayılı </w:t>
      </w:r>
      <w:r w:rsidRPr="00CE164B">
        <w:rPr>
          <w:sz w:val="22"/>
          <w:szCs w:val="22"/>
        </w:rPr>
        <w:t xml:space="preserve"> Bakanlar</w:t>
      </w:r>
      <w:proofErr w:type="gramEnd"/>
      <w:r w:rsidRPr="00CE164B">
        <w:rPr>
          <w:sz w:val="22"/>
          <w:szCs w:val="22"/>
        </w:rPr>
        <w:t xml:space="preserve"> Kurulu kararı ile onaylanmasına karar verilen </w:t>
      </w:r>
      <w:r w:rsidRPr="00CE164B">
        <w:rPr>
          <w:b/>
          <w:sz w:val="22"/>
          <w:szCs w:val="22"/>
        </w:rPr>
        <w:t>“Avrupa Sosyal Şartı"</w:t>
      </w:r>
      <w:r w:rsidRPr="00CE164B">
        <w:rPr>
          <w:sz w:val="22"/>
          <w:szCs w:val="22"/>
        </w:rPr>
        <w:t xml:space="preserve"> </w:t>
      </w:r>
      <w:proofErr w:type="spellStart"/>
      <w:r w:rsidRPr="00CE164B">
        <w:rPr>
          <w:sz w:val="22"/>
          <w:szCs w:val="22"/>
        </w:rPr>
        <w:t>nın</w:t>
      </w:r>
      <w:proofErr w:type="spellEnd"/>
      <w:r w:rsidRPr="00CE164B">
        <w:rPr>
          <w:sz w:val="22"/>
          <w:szCs w:val="22"/>
        </w:rPr>
        <w:t xml:space="preserve"> yeni hükümlerinde konuyla ilgili özgürlüklerin sınırları oldukça genişletilmiştir. </w:t>
      </w:r>
      <w:r w:rsidRPr="00CE164B">
        <w:rPr>
          <w:color w:val="00060A"/>
          <w:sz w:val="22"/>
          <w:szCs w:val="22"/>
        </w:rPr>
        <w:t xml:space="preserve"> </w:t>
      </w:r>
      <w:r w:rsidRPr="00CE164B">
        <w:rPr>
          <w:sz w:val="22"/>
          <w:szCs w:val="22"/>
        </w:rPr>
        <w:t xml:space="preserve">Anayasa'nın 90. maddesinin son fıkrasına eklenen </w:t>
      </w:r>
      <w:r w:rsidRPr="00CE164B">
        <w:rPr>
          <w:b/>
          <w:i/>
          <w:sz w:val="22"/>
          <w:szCs w:val="22"/>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CE164B">
        <w:rPr>
          <w:sz w:val="22"/>
          <w:szCs w:val="22"/>
        </w:rPr>
        <w:t xml:space="preserve"> hükmü dikkate alındığında, yapılan eylemin hukuka aykırılığının ileri sürülemeyeceği görülecektir.  </w:t>
      </w:r>
      <w:r w:rsidRPr="00CE164B">
        <w:rPr>
          <w:sz w:val="22"/>
          <w:szCs w:val="22"/>
        </w:rPr>
        <w:tab/>
      </w:r>
    </w:p>
    <w:p w:rsidR="00C65408" w:rsidRPr="00CE164B" w:rsidRDefault="00C65408" w:rsidP="00C65408">
      <w:pPr>
        <w:spacing w:line="276" w:lineRule="auto"/>
        <w:jc w:val="both"/>
        <w:rPr>
          <w:sz w:val="22"/>
          <w:szCs w:val="22"/>
        </w:rPr>
      </w:pPr>
    </w:p>
    <w:p w:rsidR="00C65408" w:rsidRPr="00CE164B" w:rsidRDefault="00C65408" w:rsidP="00C65408">
      <w:pPr>
        <w:spacing w:line="276" w:lineRule="auto"/>
        <w:ind w:firstLine="708"/>
        <w:jc w:val="both"/>
        <w:rPr>
          <w:color w:val="00060A"/>
          <w:sz w:val="22"/>
          <w:szCs w:val="22"/>
        </w:rPr>
      </w:pPr>
      <w:r w:rsidRPr="00CE164B">
        <w:rPr>
          <w:sz w:val="22"/>
          <w:szCs w:val="22"/>
        </w:rPr>
        <w:t>Sendikanın çağrısı doğrultusunda k</w:t>
      </w:r>
      <w:r w:rsidRPr="00CE164B">
        <w:rPr>
          <w:color w:val="00060A"/>
          <w:sz w:val="22"/>
          <w:szCs w:val="22"/>
        </w:rPr>
        <w:t>a</w:t>
      </w:r>
      <w:r>
        <w:rPr>
          <w:color w:val="00060A"/>
          <w:sz w:val="22"/>
          <w:szCs w:val="22"/>
        </w:rPr>
        <w:t xml:space="preserve">tkıda bulunduğum eylemin, </w:t>
      </w:r>
      <w:r w:rsidRPr="00CE164B">
        <w:rPr>
          <w:color w:val="00060A"/>
          <w:sz w:val="22"/>
          <w:szCs w:val="22"/>
        </w:rPr>
        <w:t xml:space="preserve"> kamu hizmetini aksatma hedefi yoktur. Yukarıda izah olunduğu üzere, ulusal ve </w:t>
      </w:r>
      <w:proofErr w:type="gramStart"/>
      <w:r w:rsidRPr="00CE164B">
        <w:rPr>
          <w:color w:val="00060A"/>
          <w:sz w:val="22"/>
          <w:szCs w:val="22"/>
        </w:rPr>
        <w:t>uluslar arası</w:t>
      </w:r>
      <w:proofErr w:type="gramEnd"/>
      <w:r w:rsidRPr="00CE164B">
        <w:rPr>
          <w:color w:val="00060A"/>
          <w:sz w:val="22"/>
          <w:szCs w:val="22"/>
        </w:rPr>
        <w:t xml:space="preserve"> düzenlemelerden doğan haklarımı meşru zeminden ayrılmaksızın kullandım. Çalışanlara tanınan hak </w:t>
      </w:r>
      <w:r>
        <w:rPr>
          <w:color w:val="00060A"/>
          <w:sz w:val="22"/>
          <w:szCs w:val="22"/>
        </w:rPr>
        <w:t xml:space="preserve">ve </w:t>
      </w:r>
      <w:r w:rsidRPr="00CE164B">
        <w:rPr>
          <w:color w:val="00060A"/>
          <w:sz w:val="22"/>
          <w:szCs w:val="22"/>
        </w:rPr>
        <w:t xml:space="preserve">özgürlüklerin, demokratik toplum düzenin gereği olarak doğrudan doğruya kamu menfaatine yönelik olduğunu düşünüyorum. </w:t>
      </w:r>
    </w:p>
    <w:p w:rsidR="00C65408" w:rsidRPr="00CE164B" w:rsidRDefault="00C65408" w:rsidP="00C65408">
      <w:pPr>
        <w:pStyle w:val="NormalWeb"/>
        <w:spacing w:line="276" w:lineRule="auto"/>
        <w:jc w:val="both"/>
        <w:rPr>
          <w:b/>
          <w:i/>
          <w:sz w:val="22"/>
          <w:szCs w:val="22"/>
        </w:rPr>
      </w:pPr>
      <w:r w:rsidRPr="00CE164B">
        <w:rPr>
          <w:sz w:val="22"/>
          <w:szCs w:val="22"/>
        </w:rPr>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w:t>
      </w:r>
      <w:proofErr w:type="gramStart"/>
      <w:r w:rsidRPr="00CE164B">
        <w:rPr>
          <w:sz w:val="22"/>
          <w:szCs w:val="22"/>
        </w:rPr>
        <w:t>mahkum</w:t>
      </w:r>
      <w:proofErr w:type="gramEnd"/>
      <w:r w:rsidRPr="00CE164B">
        <w:rPr>
          <w:sz w:val="22"/>
          <w:szCs w:val="22"/>
        </w:rPr>
        <w:t xml:space="preserve"> etmektedir.  AİHM bu konuda Türkiye Cumhuriyetini de birden fazla defa </w:t>
      </w:r>
      <w:proofErr w:type="gramStart"/>
      <w:r w:rsidRPr="00CE164B">
        <w:rPr>
          <w:sz w:val="22"/>
          <w:szCs w:val="22"/>
        </w:rPr>
        <w:t>mahkum</w:t>
      </w:r>
      <w:proofErr w:type="gramEnd"/>
      <w:r w:rsidRPr="00CE164B">
        <w:rPr>
          <w:sz w:val="22"/>
          <w:szCs w:val="22"/>
        </w:rPr>
        <w:t xml:space="preserve"> etmiştir. (Karaçay/Türkiye Davası).  Aynı şekilde Danıştay’da verdiği kararlarda, AİHM kararları ve iç hukuka doğrudan etkili uluslararası sözleşmelere atıf yaparak, idarenin iş bırakma eylemi yoluyla ortaya konulan demokratik tepkiyi </w:t>
      </w:r>
      <w:proofErr w:type="spellStart"/>
      <w:r w:rsidRPr="00CE164B">
        <w:rPr>
          <w:sz w:val="22"/>
          <w:szCs w:val="22"/>
        </w:rPr>
        <w:t>tolere</w:t>
      </w:r>
      <w:proofErr w:type="spellEnd"/>
      <w:r w:rsidRPr="00CE164B">
        <w:rPr>
          <w:sz w:val="22"/>
          <w:szCs w:val="22"/>
        </w:rPr>
        <w:t xml:space="preserve"> etmekle yükümlü olduğunun altını çizmektedir. </w:t>
      </w:r>
      <w:proofErr w:type="gramStart"/>
      <w:r w:rsidRPr="00CE164B">
        <w:rPr>
          <w:b/>
          <w:i/>
          <w:sz w:val="22"/>
          <w:szCs w:val="22"/>
        </w:rPr>
        <w:t>(</w:t>
      </w:r>
      <w:proofErr w:type="gramEnd"/>
      <w:r w:rsidRPr="00CE164B">
        <w:rPr>
          <w:b/>
          <w:i/>
          <w:sz w:val="22"/>
          <w:szCs w:val="22"/>
        </w:rPr>
        <w:t xml:space="preserve">Danıştay 12. Dairesinin 12.12.2001 tarih 2001/3307E. 2007/4415K, </w:t>
      </w:r>
      <w:r w:rsidRPr="00CE164B">
        <w:rPr>
          <w:b/>
          <w:i/>
          <w:color w:val="00060A"/>
          <w:sz w:val="22"/>
          <w:szCs w:val="22"/>
        </w:rPr>
        <w:t>22.10.2003 tarih E:2001/168, K:2003/</w:t>
      </w:r>
      <w:proofErr w:type="gramStart"/>
      <w:r w:rsidRPr="00CE164B">
        <w:rPr>
          <w:b/>
          <w:i/>
          <w:color w:val="00060A"/>
          <w:sz w:val="22"/>
          <w:szCs w:val="22"/>
        </w:rPr>
        <w:t>3017 ; 26</w:t>
      </w:r>
      <w:proofErr w:type="gramEnd"/>
      <w:r w:rsidRPr="00CE164B">
        <w:rPr>
          <w:b/>
          <w:i/>
          <w:color w:val="00060A"/>
          <w:sz w:val="22"/>
          <w:szCs w:val="22"/>
        </w:rPr>
        <w:t>.12.2005 tarih E:2003/2274, K:2005/4695</w:t>
      </w:r>
      <w:r w:rsidRPr="00CE164B">
        <w:rPr>
          <w:b/>
          <w:i/>
          <w:sz w:val="22"/>
          <w:szCs w:val="22"/>
        </w:rPr>
        <w:t xml:space="preserve"> ve 20.12.2004 tarih 2004/4209E. 2004/4148K. </w:t>
      </w:r>
      <w:proofErr w:type="gramStart"/>
      <w:r w:rsidRPr="00CE164B">
        <w:rPr>
          <w:b/>
          <w:i/>
          <w:sz w:val="22"/>
          <w:szCs w:val="22"/>
        </w:rPr>
        <w:t>sayılı</w:t>
      </w:r>
      <w:proofErr w:type="gramEnd"/>
      <w:r w:rsidRPr="00CE164B">
        <w:rPr>
          <w:b/>
          <w:i/>
          <w:sz w:val="22"/>
          <w:szCs w:val="22"/>
        </w:rPr>
        <w:t xml:space="preserve"> kararları)</w:t>
      </w:r>
    </w:p>
    <w:p w:rsidR="00C65408" w:rsidRDefault="00C65408" w:rsidP="00C65408">
      <w:pPr>
        <w:ind w:firstLine="708"/>
        <w:jc w:val="both"/>
        <w:rPr>
          <w:color w:val="000000"/>
          <w:sz w:val="27"/>
          <w:szCs w:val="27"/>
        </w:rPr>
      </w:pPr>
      <w:r w:rsidRPr="00CE164B">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CE164B">
        <w:rPr>
          <w:color w:val="000000"/>
          <w:sz w:val="27"/>
          <w:szCs w:val="27"/>
        </w:rPr>
        <w:t xml:space="preserve">R.G. Tarih-Sayı: </w:t>
      </w:r>
      <w:proofErr w:type="gramStart"/>
      <w:r w:rsidRPr="00CE164B">
        <w:rPr>
          <w:color w:val="000000"/>
          <w:sz w:val="27"/>
          <w:szCs w:val="27"/>
        </w:rPr>
        <w:t>4/12/2014</w:t>
      </w:r>
      <w:proofErr w:type="gramEnd"/>
      <w:r w:rsidRPr="00CE164B">
        <w:rPr>
          <w:color w:val="000000"/>
          <w:sz w:val="27"/>
          <w:szCs w:val="27"/>
        </w:rPr>
        <w:t xml:space="preserve">-29195) kararında; </w:t>
      </w:r>
    </w:p>
    <w:p w:rsidR="00C65408" w:rsidRPr="00CE164B" w:rsidRDefault="00C65408" w:rsidP="00C65408">
      <w:pPr>
        <w:jc w:val="both"/>
      </w:pPr>
    </w:p>
    <w:p w:rsidR="00C65408" w:rsidRPr="00CE164B" w:rsidRDefault="00C65408" w:rsidP="00C65408">
      <w:pPr>
        <w:ind w:left="284"/>
        <w:jc w:val="both"/>
        <w:rPr>
          <w:color w:val="000000"/>
          <w:sz w:val="20"/>
          <w:szCs w:val="20"/>
        </w:rPr>
      </w:pPr>
      <w:r w:rsidRPr="00CE164B">
        <w:rPr>
          <w:color w:val="000000"/>
          <w:sz w:val="20"/>
          <w:szCs w:val="20"/>
        </w:rPr>
        <w:t xml:space="preserve">“…62. Tüm bunlara karşın verilen ceza hafif olsa da, başvurucu gibi sendikaya üye kişileri, çıkarlarını savunmak amacıyla yapılan meşru grev veya eylem günlerine katılmaktan vazgeçirecek bir niteliğe sahiptir (bkz. Kaya ve Seyhan/Türkiye, B. No: 30946/04, </w:t>
      </w:r>
      <w:proofErr w:type="gramStart"/>
      <w:r w:rsidRPr="00CE164B">
        <w:rPr>
          <w:color w:val="000000"/>
          <w:sz w:val="20"/>
          <w:szCs w:val="20"/>
        </w:rPr>
        <w:t>15/12/2009</w:t>
      </w:r>
      <w:proofErr w:type="gramEnd"/>
      <w:r w:rsidRPr="00CE164B">
        <w:rPr>
          <w:color w:val="000000"/>
          <w:sz w:val="20"/>
          <w:szCs w:val="20"/>
        </w:rPr>
        <w:t>, § 30; Karaçay/Türkiye, B. No: 6615/03, 27/6/2007, § 37; Ezelin/Fransa, B. No: 11800/85, 26/4/1991, §43).</w:t>
      </w:r>
    </w:p>
    <w:p w:rsidR="00C65408" w:rsidRPr="00CE164B" w:rsidRDefault="00C65408" w:rsidP="00C65408">
      <w:pPr>
        <w:pStyle w:val="NormalWeb"/>
        <w:shd w:val="clear" w:color="auto" w:fill="FFFFFF"/>
        <w:spacing w:line="330" w:lineRule="atLeast"/>
        <w:ind w:left="284" w:right="283"/>
        <w:jc w:val="both"/>
        <w:rPr>
          <w:color w:val="000000"/>
          <w:sz w:val="20"/>
          <w:szCs w:val="20"/>
        </w:rPr>
      </w:pPr>
      <w:r w:rsidRPr="00CE164B">
        <w:rPr>
          <w:color w:val="000000"/>
          <w:sz w:val="20"/>
          <w:szCs w:val="20"/>
        </w:rPr>
        <w:t xml:space="preserve">63. Açıklanan nedenlerle, her ne kadar hafif bir ceza olsa da </w:t>
      </w:r>
      <w:proofErr w:type="gramStart"/>
      <w:r w:rsidRPr="00CE164B">
        <w:rPr>
          <w:color w:val="000000"/>
          <w:sz w:val="20"/>
          <w:szCs w:val="20"/>
        </w:rPr>
        <w:t>şikayet</w:t>
      </w:r>
      <w:proofErr w:type="gramEnd"/>
      <w:r w:rsidRPr="00CE164B">
        <w:rPr>
          <w:color w:val="000000"/>
          <w:sz w:val="20"/>
          <w:szCs w:val="20"/>
        </w:rPr>
        <w:t xml:space="preserve"> edilen uyarma cezasının "toplumsal bir ihtiyaç baskısına" tekabül etmemesi nedeniyle "demokratik toplumda gerekli olmadığı" sonucuna </w:t>
      </w:r>
      <w:r w:rsidRPr="00CE164B">
        <w:rPr>
          <w:color w:val="000000"/>
          <w:sz w:val="20"/>
          <w:szCs w:val="20"/>
        </w:rPr>
        <w:lastRenderedPageBreak/>
        <w:t>varılmıştır. Bu sebeple başvurucunun Anayasa'nın 51. maddesinde güvence altına alınan sendika hakkının ihlal edildiğine karar verilmesi gerekir…”</w:t>
      </w:r>
    </w:p>
    <w:p w:rsidR="00C65408" w:rsidRPr="00CE164B" w:rsidRDefault="00C65408" w:rsidP="00C65408">
      <w:pPr>
        <w:pStyle w:val="NormalWeb"/>
        <w:shd w:val="clear" w:color="auto" w:fill="FFFFFF"/>
        <w:spacing w:line="330" w:lineRule="atLeast"/>
        <w:ind w:right="283"/>
        <w:jc w:val="both"/>
        <w:rPr>
          <w:color w:val="000000"/>
        </w:rPr>
      </w:pPr>
      <w:proofErr w:type="gramStart"/>
      <w:r>
        <w:rPr>
          <w:color w:val="000000"/>
        </w:rPr>
        <w:t>g</w:t>
      </w:r>
      <w:r w:rsidRPr="00CE164B">
        <w:rPr>
          <w:color w:val="000000"/>
        </w:rPr>
        <w:t>erekçesine</w:t>
      </w:r>
      <w:proofErr w:type="gramEnd"/>
      <w:r w:rsidRPr="00CE164B">
        <w:rPr>
          <w:color w:val="000000"/>
        </w:rPr>
        <w:t xml:space="preserve"> yer vermiş ve başvurucuyu haklı bulmuştur.</w:t>
      </w:r>
    </w:p>
    <w:p w:rsidR="00C65408" w:rsidRPr="00CE164B" w:rsidRDefault="00C65408" w:rsidP="00C65408">
      <w:pPr>
        <w:pStyle w:val="NormalWeb"/>
        <w:spacing w:line="276" w:lineRule="auto"/>
        <w:ind w:firstLine="708"/>
        <w:jc w:val="both"/>
        <w:rPr>
          <w:color w:val="00060A"/>
          <w:sz w:val="22"/>
          <w:szCs w:val="22"/>
        </w:rPr>
      </w:pPr>
      <w:r>
        <w:rPr>
          <w:color w:val="00060A"/>
          <w:sz w:val="22"/>
          <w:szCs w:val="22"/>
        </w:rPr>
        <w:t>Aynı yönde,</w:t>
      </w:r>
      <w:r w:rsidRPr="00CE164B">
        <w:rPr>
          <w:color w:val="00060A"/>
          <w:sz w:val="22"/>
          <w:szCs w:val="22"/>
        </w:rPr>
        <w:t xml:space="preserve"> Milli Eğitim Bakanlığı Hukuk Müşavirliği’nin yazısında da aynı hususlara dikkat çek</w:t>
      </w:r>
      <w:r>
        <w:rPr>
          <w:color w:val="00060A"/>
          <w:sz w:val="22"/>
          <w:szCs w:val="22"/>
        </w:rPr>
        <w:t>il</w:t>
      </w:r>
      <w:r w:rsidRPr="00CE164B">
        <w:rPr>
          <w:color w:val="00060A"/>
          <w:sz w:val="22"/>
          <w:szCs w:val="22"/>
        </w:rPr>
        <w:t>mek suretiyle Danıştay’ın da yukarıda ifade ettiğimiz esaslar doğrultusunda sendikal faaliyet kapsamında gerçekleşen iş bırakma eylemleri nedeniyle disiplin cezası verilmeyeceği yönündeki içtihadına atıfta bulunarak</w:t>
      </w:r>
      <w:r>
        <w:rPr>
          <w:color w:val="00060A"/>
          <w:sz w:val="22"/>
          <w:szCs w:val="22"/>
        </w:rPr>
        <w:t xml:space="preserve"> görüşü ifade edil</w:t>
      </w:r>
      <w:r w:rsidRPr="00CE164B">
        <w:rPr>
          <w:color w:val="00060A"/>
          <w:sz w:val="22"/>
          <w:szCs w:val="22"/>
        </w:rPr>
        <w:t>miştir.</w:t>
      </w:r>
      <w:r w:rsidRPr="00CE164B">
        <w:rPr>
          <w:b/>
          <w:color w:val="00060A"/>
          <w:sz w:val="22"/>
          <w:szCs w:val="22"/>
        </w:rPr>
        <w:t xml:space="preserve"> </w:t>
      </w:r>
    </w:p>
    <w:p w:rsidR="00C65408" w:rsidRPr="00CE164B" w:rsidRDefault="00C65408" w:rsidP="00C65408">
      <w:pPr>
        <w:spacing w:line="276" w:lineRule="auto"/>
        <w:jc w:val="both"/>
        <w:rPr>
          <w:color w:val="00060A"/>
          <w:sz w:val="22"/>
          <w:szCs w:val="22"/>
        </w:rPr>
      </w:pPr>
      <w:r w:rsidRPr="00CE164B">
        <w:rPr>
          <w:i/>
          <w:sz w:val="22"/>
          <w:szCs w:val="22"/>
        </w:rPr>
        <w:tab/>
      </w:r>
      <w:r w:rsidRPr="00CE164B">
        <w:rPr>
          <w:sz w:val="22"/>
          <w:szCs w:val="22"/>
        </w:rPr>
        <w:t xml:space="preserve">Sonuç olarak, mensubu olduğum Eğitim İş Sendikası’nın talimatıyla </w:t>
      </w:r>
      <w:proofErr w:type="gramStart"/>
      <w:r w:rsidRPr="00CE164B">
        <w:rPr>
          <w:sz w:val="22"/>
          <w:szCs w:val="22"/>
        </w:rPr>
        <w:t>dahil</w:t>
      </w:r>
      <w:proofErr w:type="gramEnd"/>
      <w:r w:rsidRPr="00CE164B">
        <w:rPr>
          <w:sz w:val="22"/>
          <w:szCs w:val="22"/>
        </w:rPr>
        <w:t xml:space="preserve"> olduğum </w:t>
      </w:r>
      <w:r w:rsidRPr="00CE164B">
        <w:rPr>
          <w:color w:val="00060A"/>
          <w:sz w:val="22"/>
          <w:szCs w:val="22"/>
        </w:rPr>
        <w:t xml:space="preserve">SENDİKAL FAALİYETE katılmış olmam </w:t>
      </w:r>
      <w:r w:rsidR="005C49DC">
        <w:rPr>
          <w:color w:val="00060A"/>
          <w:sz w:val="22"/>
          <w:szCs w:val="22"/>
        </w:rPr>
        <w:t xml:space="preserve">yukarıda da belirtilen gerekçelerle </w:t>
      </w:r>
      <w:r w:rsidRPr="00CE164B">
        <w:rPr>
          <w:sz w:val="22"/>
          <w:szCs w:val="22"/>
        </w:rPr>
        <w:t xml:space="preserve">disiplin suçu oluşturmamaktadır. </w:t>
      </w:r>
    </w:p>
    <w:p w:rsidR="00C65408" w:rsidRPr="00CE164B" w:rsidRDefault="00C65408" w:rsidP="00C65408">
      <w:pPr>
        <w:pStyle w:val="NormalWeb"/>
        <w:tabs>
          <w:tab w:val="left" w:pos="708"/>
          <w:tab w:val="left" w:pos="1416"/>
          <w:tab w:val="left" w:pos="2124"/>
          <w:tab w:val="left" w:pos="2832"/>
          <w:tab w:val="left" w:pos="7185"/>
        </w:tabs>
        <w:spacing w:line="276" w:lineRule="auto"/>
        <w:jc w:val="both"/>
        <w:rPr>
          <w:color w:val="00060A"/>
          <w:sz w:val="22"/>
          <w:szCs w:val="22"/>
        </w:rPr>
      </w:pPr>
      <w:r w:rsidRPr="00CE164B">
        <w:rPr>
          <w:color w:val="00060A"/>
          <w:sz w:val="22"/>
          <w:szCs w:val="22"/>
        </w:rPr>
        <w:tab/>
        <w:t xml:space="preserve">Bilgilerinize sunarım. </w:t>
      </w:r>
      <w:r>
        <w:rPr>
          <w:color w:val="00060A"/>
          <w:sz w:val="22"/>
          <w:szCs w:val="22"/>
        </w:rPr>
        <w:tab/>
      </w:r>
      <w:r>
        <w:rPr>
          <w:color w:val="00060A"/>
          <w:sz w:val="22"/>
          <w:szCs w:val="22"/>
        </w:rPr>
        <w:tab/>
      </w:r>
      <w:r w:rsidRPr="00793071">
        <w:rPr>
          <w:b/>
          <w:color w:val="00060A"/>
          <w:sz w:val="22"/>
          <w:szCs w:val="22"/>
        </w:rPr>
        <w:t>İMZA</w:t>
      </w:r>
    </w:p>
    <w:p w:rsidR="00C65408" w:rsidRPr="00793071" w:rsidRDefault="00C65408" w:rsidP="00C65408">
      <w:pPr>
        <w:pStyle w:val="NormalWeb"/>
        <w:spacing w:line="276" w:lineRule="auto"/>
        <w:jc w:val="both"/>
        <w:rPr>
          <w:b/>
          <w:i/>
          <w:color w:val="00060A"/>
          <w:sz w:val="20"/>
          <w:szCs w:val="20"/>
        </w:rPr>
      </w:pPr>
      <w:proofErr w:type="gramStart"/>
      <w:r w:rsidRPr="00793071">
        <w:rPr>
          <w:b/>
          <w:i/>
          <w:color w:val="00060A"/>
          <w:sz w:val="20"/>
          <w:szCs w:val="20"/>
        </w:rPr>
        <w:t>Ekler :</w:t>
      </w:r>
      <w:proofErr w:type="gramEnd"/>
      <w:r w:rsidRPr="00793071">
        <w:rPr>
          <w:b/>
          <w:i/>
          <w:color w:val="00060A"/>
          <w:sz w:val="20"/>
          <w:szCs w:val="20"/>
        </w:rPr>
        <w:t xml:space="preserve"> </w:t>
      </w:r>
    </w:p>
    <w:p w:rsidR="00C65408" w:rsidRDefault="00C65408" w:rsidP="000363B2">
      <w:pPr>
        <w:pStyle w:val="NormalWeb"/>
        <w:numPr>
          <w:ilvl w:val="0"/>
          <w:numId w:val="1"/>
        </w:numPr>
        <w:spacing w:line="276" w:lineRule="auto"/>
        <w:jc w:val="both"/>
        <w:rPr>
          <w:i/>
          <w:color w:val="00060A"/>
          <w:sz w:val="20"/>
          <w:szCs w:val="20"/>
        </w:rPr>
      </w:pPr>
      <w:r w:rsidRPr="00793071">
        <w:rPr>
          <w:i/>
          <w:color w:val="00060A"/>
          <w:sz w:val="20"/>
          <w:szCs w:val="20"/>
        </w:rPr>
        <w:t>Eğitim İş Sendikası’nın konuyla ilgili Yönetim Kurulu Karar örneği.</w:t>
      </w:r>
    </w:p>
    <w:p w:rsidR="00C65408" w:rsidRPr="00CE164B" w:rsidRDefault="00C65408" w:rsidP="00C65408"/>
    <w:p w:rsidR="00AA04C4" w:rsidRPr="00CE164B" w:rsidRDefault="00AA04C4"/>
    <w:sectPr w:rsidR="00AA04C4" w:rsidRPr="00CE164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1CA" w:rsidRDefault="005721CA" w:rsidP="00CE164B">
      <w:r>
        <w:separator/>
      </w:r>
    </w:p>
  </w:endnote>
  <w:endnote w:type="continuationSeparator" w:id="0">
    <w:p w:rsidR="005721CA" w:rsidRDefault="005721CA"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351909"/>
      <w:docPartObj>
        <w:docPartGallery w:val="Page Numbers (Bottom of Page)"/>
        <w:docPartUnique/>
      </w:docPartObj>
    </w:sdtPr>
    <w:sdtEndPr/>
    <w:sdtContent>
      <w:p w:rsidR="00CE164B" w:rsidRDefault="00CE164B">
        <w:pPr>
          <w:pStyle w:val="Altbilgi"/>
          <w:jc w:val="right"/>
        </w:pPr>
        <w:r>
          <w:fldChar w:fldCharType="begin"/>
        </w:r>
        <w:r>
          <w:instrText>PAGE   \* MERGEFORMAT</w:instrText>
        </w:r>
        <w:r>
          <w:fldChar w:fldCharType="separate"/>
        </w:r>
        <w:r w:rsidR="00510DF5">
          <w:rPr>
            <w:noProof/>
          </w:rPr>
          <w:t>1</w:t>
        </w:r>
        <w:r>
          <w:fldChar w:fldCharType="end"/>
        </w:r>
      </w:p>
    </w:sdtContent>
  </w:sdt>
  <w:p w:rsidR="00CE164B" w:rsidRDefault="00CE16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1CA" w:rsidRDefault="005721CA" w:rsidP="00CE164B">
      <w:r>
        <w:separator/>
      </w:r>
    </w:p>
  </w:footnote>
  <w:footnote w:type="continuationSeparator" w:id="0">
    <w:p w:rsidR="005721CA" w:rsidRDefault="005721CA" w:rsidP="00CE16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96DF0"/>
    <w:multiLevelType w:val="hybridMultilevel"/>
    <w:tmpl w:val="25069E68"/>
    <w:lvl w:ilvl="0" w:tplc="4EC0B2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CB22528"/>
    <w:multiLevelType w:val="hybridMultilevel"/>
    <w:tmpl w:val="F2CC077E"/>
    <w:lvl w:ilvl="0" w:tplc="0792D8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435"/>
    <w:rsid w:val="00021987"/>
    <w:rsid w:val="000363B2"/>
    <w:rsid w:val="00101C34"/>
    <w:rsid w:val="00174E7F"/>
    <w:rsid w:val="0024436D"/>
    <w:rsid w:val="002800E6"/>
    <w:rsid w:val="00420FB0"/>
    <w:rsid w:val="004447B1"/>
    <w:rsid w:val="004C45AB"/>
    <w:rsid w:val="00510DF5"/>
    <w:rsid w:val="00514103"/>
    <w:rsid w:val="00521062"/>
    <w:rsid w:val="00535976"/>
    <w:rsid w:val="005721CA"/>
    <w:rsid w:val="00596603"/>
    <w:rsid w:val="005C49DC"/>
    <w:rsid w:val="00640D49"/>
    <w:rsid w:val="00641104"/>
    <w:rsid w:val="00656A3E"/>
    <w:rsid w:val="006E7DF3"/>
    <w:rsid w:val="00751A1A"/>
    <w:rsid w:val="00771C15"/>
    <w:rsid w:val="00793071"/>
    <w:rsid w:val="008D13CE"/>
    <w:rsid w:val="008E4003"/>
    <w:rsid w:val="00942E88"/>
    <w:rsid w:val="009D0AC8"/>
    <w:rsid w:val="00A331CF"/>
    <w:rsid w:val="00AA04C4"/>
    <w:rsid w:val="00AE3BBE"/>
    <w:rsid w:val="00B14784"/>
    <w:rsid w:val="00B2149A"/>
    <w:rsid w:val="00B2455D"/>
    <w:rsid w:val="00B607E4"/>
    <w:rsid w:val="00B82D0D"/>
    <w:rsid w:val="00BC4141"/>
    <w:rsid w:val="00BD39CB"/>
    <w:rsid w:val="00C11BF6"/>
    <w:rsid w:val="00C65408"/>
    <w:rsid w:val="00CE164B"/>
    <w:rsid w:val="00D16435"/>
    <w:rsid w:val="00DF54C0"/>
    <w:rsid w:val="00E128A6"/>
    <w:rsid w:val="00E17C0D"/>
    <w:rsid w:val="00F13AEC"/>
    <w:rsid w:val="00F55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bilgi Char"/>
    <w:basedOn w:val="VarsaylanParagrafYazTipi"/>
    <w:link w:val="Altbilgi"/>
    <w:uiPriority w:val="99"/>
    <w:rsid w:val="00CE164B"/>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5C49DC"/>
    <w:pPr>
      <w:ind w:left="720"/>
      <w:contextualSpacing/>
    </w:pPr>
  </w:style>
  <w:style w:type="character" w:styleId="Kpr">
    <w:name w:val="Hyperlink"/>
    <w:basedOn w:val="VarsaylanParagrafYazTipi"/>
    <w:uiPriority w:val="99"/>
    <w:unhideWhenUsed/>
    <w:rsid w:val="00640D49"/>
    <w:rPr>
      <w:color w:val="0000FF"/>
      <w:u w:val="single"/>
    </w:rPr>
  </w:style>
  <w:style w:type="character" w:styleId="zlenenKpr">
    <w:name w:val="FollowedHyperlink"/>
    <w:basedOn w:val="VarsaylanParagrafYazTipi"/>
    <w:uiPriority w:val="99"/>
    <w:semiHidden/>
    <w:unhideWhenUsed/>
    <w:rsid w:val="00640D4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bilgi Char"/>
    <w:basedOn w:val="VarsaylanParagrafYazTipi"/>
    <w:link w:val="Altbilgi"/>
    <w:uiPriority w:val="99"/>
    <w:rsid w:val="00CE164B"/>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5C49DC"/>
    <w:pPr>
      <w:ind w:left="720"/>
      <w:contextualSpacing/>
    </w:pPr>
  </w:style>
  <w:style w:type="character" w:styleId="Kpr">
    <w:name w:val="Hyperlink"/>
    <w:basedOn w:val="VarsaylanParagrafYazTipi"/>
    <w:uiPriority w:val="99"/>
    <w:unhideWhenUsed/>
    <w:rsid w:val="00640D49"/>
    <w:rPr>
      <w:color w:val="0000FF"/>
      <w:u w:val="single"/>
    </w:rPr>
  </w:style>
  <w:style w:type="character" w:styleId="zlenenKpr">
    <w:name w:val="FollowedHyperlink"/>
    <w:basedOn w:val="VarsaylanParagrafYazTipi"/>
    <w:uiPriority w:val="99"/>
    <w:semiHidden/>
    <w:unhideWhenUsed/>
    <w:rsid w:val="00640D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47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itimis.org.tr/files/upload/files/20181018_AndimizKarar.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1079</Words>
  <Characters>6155</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ASLI</cp:lastModifiedBy>
  <cp:revision>3</cp:revision>
  <cp:lastPrinted>2015-10-12T13:23:00Z</cp:lastPrinted>
  <dcterms:created xsi:type="dcterms:W3CDTF">2021-12-10T07:21:00Z</dcterms:created>
  <dcterms:modified xsi:type="dcterms:W3CDTF">2021-12-10T07:30:00Z</dcterms:modified>
</cp:coreProperties>
</file>