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03" w:rsidRPr="00D25103" w:rsidRDefault="00D25103" w:rsidP="00D25103">
      <w:pPr>
        <w:spacing w:after="0"/>
        <w:jc w:val="center"/>
        <w:rPr>
          <w:rFonts w:ascii="Times New Roman" w:eastAsia="Times New Roman" w:hAnsi="Times New Roman" w:cs="Times New Roman"/>
          <w:b/>
          <w:sz w:val="24"/>
          <w:szCs w:val="24"/>
        </w:rPr>
      </w:pPr>
      <w:r w:rsidRPr="00D25103">
        <w:rPr>
          <w:rFonts w:ascii="Times New Roman" w:eastAsia="Times New Roman" w:hAnsi="Times New Roman" w:cs="Times New Roman"/>
          <w:b/>
          <w:sz w:val="24"/>
          <w:szCs w:val="24"/>
        </w:rPr>
        <w:t>DANIŞTAY BAŞKANLIĞI’NA</w:t>
      </w:r>
    </w:p>
    <w:p w:rsidR="00D25103" w:rsidRPr="00D25103" w:rsidRDefault="00D25103" w:rsidP="00D25103">
      <w:pPr>
        <w:spacing w:after="0"/>
        <w:ind w:left="4248" w:firstLine="708"/>
        <w:jc w:val="center"/>
        <w:rPr>
          <w:rFonts w:ascii="Times New Roman" w:hAnsi="Times New Roman" w:cs="Times New Roman"/>
          <w:b/>
          <w:sz w:val="24"/>
          <w:szCs w:val="24"/>
        </w:rPr>
      </w:pPr>
      <w:r w:rsidRPr="00D25103">
        <w:rPr>
          <w:rFonts w:ascii="Times New Roman" w:eastAsia="Times New Roman" w:hAnsi="Times New Roman" w:cs="Times New Roman"/>
          <w:b/>
          <w:sz w:val="24"/>
          <w:szCs w:val="24"/>
        </w:rPr>
        <w:t>ANKARA</w:t>
      </w:r>
    </w:p>
    <w:p w:rsidR="00D25103" w:rsidRPr="00D25103" w:rsidRDefault="00D25103" w:rsidP="00D25103">
      <w:pPr>
        <w:spacing w:after="0"/>
        <w:jc w:val="center"/>
        <w:rPr>
          <w:rFonts w:ascii="Times New Roman" w:hAnsi="Times New Roman" w:cs="Times New Roman"/>
          <w:i/>
          <w:sz w:val="24"/>
          <w:szCs w:val="24"/>
        </w:rPr>
      </w:pPr>
      <w:r w:rsidRPr="00D25103">
        <w:rPr>
          <w:rFonts w:ascii="Times New Roman" w:hAnsi="Times New Roman" w:cs="Times New Roman"/>
          <w:b/>
          <w:sz w:val="24"/>
          <w:szCs w:val="24"/>
        </w:rPr>
        <w:tab/>
      </w:r>
      <w:r w:rsidRPr="00D25103">
        <w:rPr>
          <w:rFonts w:ascii="Times New Roman" w:hAnsi="Times New Roman" w:cs="Times New Roman"/>
          <w:b/>
          <w:sz w:val="24"/>
          <w:szCs w:val="24"/>
        </w:rPr>
        <w:tab/>
      </w:r>
      <w:r w:rsidRPr="00D25103">
        <w:rPr>
          <w:rFonts w:ascii="Times New Roman" w:hAnsi="Times New Roman" w:cs="Times New Roman"/>
          <w:b/>
          <w:sz w:val="24"/>
          <w:szCs w:val="24"/>
        </w:rPr>
        <w:tab/>
      </w:r>
      <w:r w:rsidRPr="00D25103">
        <w:rPr>
          <w:rFonts w:ascii="Times New Roman" w:hAnsi="Times New Roman" w:cs="Times New Roman"/>
          <w:b/>
          <w:sz w:val="24"/>
          <w:szCs w:val="24"/>
        </w:rPr>
        <w:tab/>
      </w:r>
      <w:r w:rsidRPr="00D25103">
        <w:rPr>
          <w:rFonts w:ascii="Times New Roman" w:hAnsi="Times New Roman" w:cs="Times New Roman"/>
          <w:b/>
          <w:sz w:val="24"/>
          <w:szCs w:val="24"/>
        </w:rPr>
        <w:tab/>
      </w:r>
      <w:r w:rsidRPr="00D25103">
        <w:rPr>
          <w:rFonts w:ascii="Times New Roman" w:hAnsi="Times New Roman" w:cs="Times New Roman"/>
          <w:b/>
          <w:sz w:val="24"/>
          <w:szCs w:val="24"/>
        </w:rPr>
        <w:tab/>
      </w:r>
      <w:r w:rsidRPr="00D25103">
        <w:rPr>
          <w:rFonts w:ascii="Times New Roman" w:hAnsi="Times New Roman" w:cs="Times New Roman"/>
          <w:b/>
          <w:sz w:val="24"/>
          <w:szCs w:val="24"/>
        </w:rPr>
        <w:tab/>
      </w:r>
    </w:p>
    <w:p w:rsidR="00D25103" w:rsidRPr="00D25103" w:rsidRDefault="00D25103" w:rsidP="00D25103">
      <w:pPr>
        <w:spacing w:after="0"/>
        <w:jc w:val="center"/>
        <w:rPr>
          <w:rFonts w:ascii="Times New Roman" w:hAnsi="Times New Roman" w:cs="Times New Roman"/>
          <w:i/>
          <w:sz w:val="24"/>
          <w:szCs w:val="24"/>
        </w:rPr>
      </w:pPr>
      <w:r w:rsidRPr="00D25103">
        <w:rPr>
          <w:rFonts w:ascii="Times New Roman" w:hAnsi="Times New Roman" w:cs="Times New Roman"/>
          <w:i/>
          <w:sz w:val="24"/>
          <w:szCs w:val="24"/>
        </w:rPr>
        <w:t>Telafisi Mümkün Olmayan Zararların Ortaya Çıkacağı Gözetilerek</w:t>
      </w:r>
    </w:p>
    <w:p w:rsidR="00D25103" w:rsidRPr="00D25103" w:rsidRDefault="00D25103" w:rsidP="00D25103">
      <w:pPr>
        <w:widowControl w:val="0"/>
        <w:tabs>
          <w:tab w:val="left" w:pos="10912"/>
        </w:tabs>
        <w:autoSpaceDE w:val="0"/>
        <w:autoSpaceDN w:val="0"/>
        <w:adjustRightInd w:val="0"/>
        <w:spacing w:after="0"/>
        <w:jc w:val="center"/>
        <w:rPr>
          <w:rFonts w:ascii="Times New Roman" w:hAnsi="Times New Roman" w:cs="Times New Roman"/>
          <w:bCs/>
          <w:i/>
          <w:sz w:val="24"/>
          <w:szCs w:val="24"/>
        </w:rPr>
      </w:pPr>
    </w:p>
    <w:p w:rsidR="00D25103" w:rsidRPr="00D25103" w:rsidRDefault="00D25103" w:rsidP="00D25103">
      <w:pPr>
        <w:widowControl w:val="0"/>
        <w:tabs>
          <w:tab w:val="left" w:pos="10912"/>
        </w:tabs>
        <w:autoSpaceDE w:val="0"/>
        <w:autoSpaceDN w:val="0"/>
        <w:adjustRightInd w:val="0"/>
        <w:spacing w:after="0"/>
        <w:jc w:val="center"/>
        <w:rPr>
          <w:rFonts w:ascii="Times New Roman" w:hAnsi="Times New Roman" w:cs="Times New Roman"/>
          <w:bCs/>
          <w:i/>
          <w:sz w:val="24"/>
          <w:szCs w:val="24"/>
        </w:rPr>
      </w:pPr>
      <w:r w:rsidRPr="00D25103">
        <w:rPr>
          <w:rFonts w:ascii="Times New Roman" w:hAnsi="Times New Roman" w:cs="Times New Roman"/>
          <w:bCs/>
          <w:i/>
          <w:sz w:val="24"/>
          <w:szCs w:val="24"/>
        </w:rPr>
        <w:t>Savunma Alınmaksızın ve Sonrasında Esas Hakkında Karar Verilinceye Kadar</w:t>
      </w:r>
    </w:p>
    <w:p w:rsidR="00D25103" w:rsidRPr="00D25103" w:rsidRDefault="00D25103" w:rsidP="00D25103">
      <w:pPr>
        <w:autoSpaceDE w:val="0"/>
        <w:autoSpaceDN w:val="0"/>
        <w:adjustRightInd w:val="0"/>
        <w:spacing w:after="0" w:line="240" w:lineRule="auto"/>
        <w:ind w:left="2912"/>
        <w:rPr>
          <w:rFonts w:ascii="Times New Roman" w:hAnsi="Times New Roman" w:cs="Times New Roman"/>
          <w:b/>
          <w:bCs/>
          <w:sz w:val="24"/>
          <w:szCs w:val="24"/>
          <w:u w:val="single"/>
        </w:rPr>
      </w:pPr>
    </w:p>
    <w:p w:rsidR="00D25103" w:rsidRPr="00D25103" w:rsidRDefault="00D25103" w:rsidP="00D25103">
      <w:pPr>
        <w:autoSpaceDE w:val="0"/>
        <w:autoSpaceDN w:val="0"/>
        <w:adjustRightInd w:val="0"/>
        <w:spacing w:after="0" w:line="240" w:lineRule="auto"/>
        <w:ind w:left="2912"/>
        <w:rPr>
          <w:rFonts w:ascii="Times New Roman" w:hAnsi="Times New Roman" w:cs="Times New Roman"/>
          <w:b/>
          <w:bCs/>
          <w:sz w:val="24"/>
          <w:szCs w:val="24"/>
          <w:u w:val="single"/>
        </w:rPr>
      </w:pPr>
      <w:r w:rsidRPr="00D25103">
        <w:rPr>
          <w:rFonts w:ascii="Times New Roman" w:hAnsi="Times New Roman" w:cs="Times New Roman"/>
          <w:b/>
          <w:bCs/>
          <w:sz w:val="24"/>
          <w:szCs w:val="24"/>
          <w:u w:val="single"/>
        </w:rPr>
        <w:t>Yürütmenin Durdurulması İstemlidir</w:t>
      </w:r>
    </w:p>
    <w:p w:rsidR="00D25103" w:rsidRPr="00D25103" w:rsidRDefault="00D25103" w:rsidP="00D25103">
      <w:pPr>
        <w:autoSpaceDE w:val="0"/>
        <w:autoSpaceDN w:val="0"/>
        <w:adjustRightInd w:val="0"/>
        <w:spacing w:after="0" w:line="240" w:lineRule="auto"/>
        <w:ind w:left="2912"/>
        <w:rPr>
          <w:rFonts w:ascii="Times New Roman" w:hAnsi="Times New Roman" w:cs="Times New Roman"/>
          <w:b/>
          <w:bCs/>
          <w:sz w:val="24"/>
          <w:szCs w:val="24"/>
        </w:rPr>
      </w:pPr>
    </w:p>
    <w:p w:rsidR="00D25103" w:rsidRPr="00D25103" w:rsidRDefault="00D25103" w:rsidP="00D25103">
      <w:pPr>
        <w:spacing w:after="0"/>
        <w:jc w:val="both"/>
        <w:rPr>
          <w:rFonts w:ascii="Times New Roman" w:hAnsi="Times New Roman" w:cs="Times New Roman"/>
          <w:b/>
          <w:sz w:val="24"/>
          <w:szCs w:val="24"/>
          <w:u w:val="single"/>
        </w:rPr>
      </w:pPr>
    </w:p>
    <w:p w:rsidR="00D25103" w:rsidRPr="00D25103" w:rsidRDefault="00D25103" w:rsidP="00D25103">
      <w:pPr>
        <w:spacing w:after="0"/>
        <w:jc w:val="both"/>
        <w:rPr>
          <w:rFonts w:ascii="Times New Roman" w:hAnsi="Times New Roman" w:cs="Times New Roman"/>
          <w:b/>
          <w:sz w:val="24"/>
          <w:szCs w:val="24"/>
        </w:rPr>
      </w:pPr>
      <w:r w:rsidRPr="00D25103">
        <w:rPr>
          <w:rFonts w:ascii="Times New Roman" w:hAnsi="Times New Roman" w:cs="Times New Roman"/>
          <w:b/>
          <w:sz w:val="24"/>
          <w:szCs w:val="24"/>
          <w:u w:val="single"/>
        </w:rPr>
        <w:t>DAVACI</w:t>
      </w:r>
      <w:r w:rsidRPr="00D25103">
        <w:rPr>
          <w:rFonts w:ascii="Times New Roman" w:hAnsi="Times New Roman" w:cs="Times New Roman"/>
          <w:b/>
          <w:sz w:val="24"/>
          <w:szCs w:val="24"/>
          <w:u w:val="single"/>
        </w:rPr>
        <w:tab/>
      </w:r>
      <w:r w:rsidRPr="00D25103">
        <w:rPr>
          <w:rFonts w:ascii="Times New Roman" w:hAnsi="Times New Roman" w:cs="Times New Roman"/>
          <w:b/>
          <w:sz w:val="24"/>
          <w:szCs w:val="24"/>
          <w:u w:val="single"/>
        </w:rPr>
        <w:tab/>
      </w:r>
      <w:r w:rsidRPr="00D25103">
        <w:rPr>
          <w:rFonts w:ascii="Times New Roman" w:hAnsi="Times New Roman" w:cs="Times New Roman"/>
          <w:b/>
          <w:sz w:val="24"/>
          <w:szCs w:val="24"/>
          <w:u w:val="single"/>
        </w:rPr>
        <w:tab/>
      </w:r>
      <w:r w:rsidRPr="00D25103">
        <w:rPr>
          <w:rFonts w:ascii="Times New Roman" w:hAnsi="Times New Roman" w:cs="Times New Roman"/>
          <w:b/>
          <w:sz w:val="24"/>
          <w:szCs w:val="24"/>
        </w:rPr>
        <w:t>:</w:t>
      </w:r>
      <w:r w:rsidRPr="00D25103">
        <w:rPr>
          <w:rFonts w:ascii="Times New Roman" w:hAnsi="Times New Roman" w:cs="Times New Roman"/>
          <w:sz w:val="24"/>
          <w:szCs w:val="24"/>
        </w:rPr>
        <w:t xml:space="preserve">Eğitim ve Bilim </w:t>
      </w:r>
      <w:proofErr w:type="spellStart"/>
      <w:r w:rsidRPr="00D25103">
        <w:rPr>
          <w:rFonts w:ascii="Times New Roman" w:hAnsi="Times New Roman" w:cs="Times New Roman"/>
          <w:sz w:val="24"/>
          <w:szCs w:val="24"/>
        </w:rPr>
        <w:t>İşgörenleri</w:t>
      </w:r>
      <w:proofErr w:type="spellEnd"/>
      <w:r w:rsidRPr="00D25103">
        <w:rPr>
          <w:rFonts w:ascii="Times New Roman" w:hAnsi="Times New Roman" w:cs="Times New Roman"/>
          <w:sz w:val="24"/>
          <w:szCs w:val="24"/>
        </w:rPr>
        <w:t xml:space="preserve"> Sendikası </w:t>
      </w:r>
      <w:r w:rsidRPr="00D25103">
        <w:rPr>
          <w:rFonts w:ascii="Times New Roman" w:hAnsi="Times New Roman" w:cs="Times New Roman"/>
          <w:b/>
          <w:sz w:val="24"/>
          <w:szCs w:val="24"/>
        </w:rPr>
        <w:t>(EĞİTİM-İŞ)</w:t>
      </w:r>
    </w:p>
    <w:p w:rsidR="00D25103" w:rsidRPr="00D25103" w:rsidRDefault="00D25103" w:rsidP="00D25103">
      <w:pPr>
        <w:spacing w:after="0"/>
        <w:jc w:val="both"/>
        <w:rPr>
          <w:rFonts w:ascii="Times New Roman" w:hAnsi="Times New Roman" w:cs="Times New Roman"/>
          <w:i/>
          <w:sz w:val="24"/>
          <w:szCs w:val="24"/>
        </w:rPr>
      </w:pPr>
      <w:r w:rsidRPr="00D25103">
        <w:rPr>
          <w:rFonts w:ascii="Times New Roman" w:hAnsi="Times New Roman" w:cs="Times New Roman"/>
          <w:b/>
          <w:i/>
          <w:sz w:val="24"/>
          <w:szCs w:val="24"/>
        </w:rPr>
        <w:tab/>
      </w:r>
      <w:r w:rsidRPr="00D25103">
        <w:rPr>
          <w:rFonts w:ascii="Times New Roman" w:hAnsi="Times New Roman" w:cs="Times New Roman"/>
          <w:b/>
          <w:i/>
          <w:sz w:val="24"/>
          <w:szCs w:val="24"/>
        </w:rPr>
        <w:tab/>
      </w:r>
      <w:r w:rsidRPr="00D25103">
        <w:rPr>
          <w:rFonts w:ascii="Times New Roman" w:hAnsi="Times New Roman" w:cs="Times New Roman"/>
          <w:b/>
          <w:i/>
          <w:sz w:val="24"/>
          <w:szCs w:val="24"/>
        </w:rPr>
        <w:tab/>
      </w:r>
      <w:r w:rsidRPr="00D25103">
        <w:rPr>
          <w:rFonts w:ascii="Times New Roman" w:hAnsi="Times New Roman" w:cs="Times New Roman"/>
          <w:b/>
          <w:i/>
          <w:sz w:val="24"/>
          <w:szCs w:val="24"/>
        </w:rPr>
        <w:tab/>
      </w:r>
      <w:r w:rsidRPr="00D25103">
        <w:rPr>
          <w:rFonts w:ascii="Times New Roman" w:hAnsi="Times New Roman" w:cs="Times New Roman"/>
          <w:i/>
          <w:sz w:val="24"/>
          <w:szCs w:val="24"/>
        </w:rPr>
        <w:t>Ataç 2 Sokak 43/4 Kızılay – ANKARA</w:t>
      </w:r>
    </w:p>
    <w:p w:rsidR="00D25103" w:rsidRPr="00D25103" w:rsidRDefault="00D25103" w:rsidP="00D25103">
      <w:pPr>
        <w:spacing w:after="0"/>
        <w:ind w:left="2832"/>
        <w:jc w:val="both"/>
        <w:rPr>
          <w:rFonts w:ascii="Times New Roman" w:hAnsi="Times New Roman" w:cs="Times New Roman"/>
          <w:b/>
          <w:sz w:val="24"/>
          <w:szCs w:val="24"/>
        </w:rPr>
      </w:pPr>
    </w:p>
    <w:p w:rsidR="00D25103" w:rsidRPr="00D25103" w:rsidRDefault="00D25103" w:rsidP="00D25103">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sz w:val="24"/>
          <w:szCs w:val="24"/>
        </w:rPr>
      </w:pPr>
      <w:r w:rsidRPr="00D25103">
        <w:rPr>
          <w:rFonts w:ascii="Times New Roman" w:hAnsi="Times New Roman" w:cs="Times New Roman"/>
          <w:b/>
          <w:sz w:val="24"/>
          <w:szCs w:val="24"/>
          <w:u w:val="single"/>
        </w:rPr>
        <w:t>VEKİLİ</w:t>
      </w:r>
      <w:r w:rsidRPr="00D25103">
        <w:rPr>
          <w:rFonts w:ascii="Times New Roman" w:hAnsi="Times New Roman" w:cs="Times New Roman"/>
          <w:b/>
          <w:sz w:val="24"/>
          <w:szCs w:val="24"/>
          <w:u w:val="single"/>
        </w:rPr>
        <w:tab/>
      </w:r>
      <w:r w:rsidRPr="00D25103">
        <w:rPr>
          <w:rFonts w:ascii="Times New Roman" w:hAnsi="Times New Roman" w:cs="Times New Roman"/>
          <w:b/>
          <w:sz w:val="24"/>
          <w:szCs w:val="24"/>
          <w:u w:val="single"/>
        </w:rPr>
        <w:tab/>
      </w:r>
      <w:r w:rsidRPr="00D25103">
        <w:rPr>
          <w:rFonts w:ascii="Times New Roman" w:hAnsi="Times New Roman" w:cs="Times New Roman"/>
          <w:b/>
          <w:sz w:val="24"/>
          <w:szCs w:val="24"/>
          <w:u w:val="single"/>
        </w:rPr>
        <w:tab/>
      </w:r>
      <w:r w:rsidRPr="00D25103">
        <w:rPr>
          <w:rFonts w:ascii="Times New Roman" w:hAnsi="Times New Roman" w:cs="Times New Roman"/>
          <w:b/>
          <w:sz w:val="24"/>
          <w:szCs w:val="24"/>
        </w:rPr>
        <w:t>:</w:t>
      </w:r>
      <w:r w:rsidRPr="00D25103">
        <w:rPr>
          <w:rFonts w:ascii="Times New Roman" w:hAnsi="Times New Roman" w:cs="Times New Roman"/>
          <w:sz w:val="24"/>
          <w:szCs w:val="24"/>
        </w:rPr>
        <w:t xml:space="preserve">Av. Burak SABUNCU </w:t>
      </w:r>
    </w:p>
    <w:p w:rsidR="00D25103" w:rsidRPr="00D25103" w:rsidRDefault="00D25103" w:rsidP="00D25103">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i/>
          <w:sz w:val="24"/>
          <w:szCs w:val="24"/>
        </w:rPr>
      </w:pPr>
      <w:r w:rsidRPr="00D25103">
        <w:rPr>
          <w:rFonts w:ascii="Times New Roman" w:hAnsi="Times New Roman" w:cs="Times New Roman"/>
          <w:i/>
          <w:sz w:val="24"/>
          <w:szCs w:val="24"/>
        </w:rPr>
        <w:tab/>
      </w:r>
      <w:r w:rsidRPr="00D25103">
        <w:rPr>
          <w:rFonts w:ascii="Times New Roman" w:hAnsi="Times New Roman" w:cs="Times New Roman"/>
          <w:i/>
          <w:sz w:val="24"/>
          <w:szCs w:val="24"/>
        </w:rPr>
        <w:tab/>
      </w:r>
      <w:r w:rsidRPr="00D25103">
        <w:rPr>
          <w:rFonts w:ascii="Times New Roman" w:hAnsi="Times New Roman" w:cs="Times New Roman"/>
          <w:i/>
          <w:sz w:val="24"/>
          <w:szCs w:val="24"/>
        </w:rPr>
        <w:tab/>
      </w:r>
      <w:r w:rsidRPr="00D25103">
        <w:rPr>
          <w:rFonts w:ascii="Times New Roman" w:hAnsi="Times New Roman" w:cs="Times New Roman"/>
          <w:i/>
          <w:sz w:val="24"/>
          <w:szCs w:val="24"/>
        </w:rPr>
        <w:tab/>
      </w:r>
      <w:proofErr w:type="spellStart"/>
      <w:r w:rsidRPr="00D25103">
        <w:rPr>
          <w:rFonts w:ascii="Times New Roman" w:hAnsi="Times New Roman" w:cs="Times New Roman"/>
          <w:i/>
          <w:sz w:val="24"/>
          <w:szCs w:val="24"/>
        </w:rPr>
        <w:t>Mithatpaşa</w:t>
      </w:r>
      <w:proofErr w:type="spellEnd"/>
      <w:r w:rsidRPr="00D25103">
        <w:rPr>
          <w:rFonts w:ascii="Times New Roman" w:hAnsi="Times New Roman" w:cs="Times New Roman"/>
          <w:i/>
          <w:sz w:val="24"/>
          <w:szCs w:val="24"/>
        </w:rPr>
        <w:t xml:space="preserve"> Cad. 66/15 Kızılay-ANKARA</w:t>
      </w:r>
    </w:p>
    <w:p w:rsidR="00D25103" w:rsidRPr="00D25103" w:rsidRDefault="00D25103" w:rsidP="00D25103">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sz w:val="24"/>
          <w:szCs w:val="24"/>
        </w:rPr>
      </w:pPr>
    </w:p>
    <w:p w:rsidR="00D25103" w:rsidRPr="00D25103" w:rsidRDefault="00D25103" w:rsidP="00D25103">
      <w:pPr>
        <w:spacing w:after="0"/>
        <w:ind w:left="1410" w:hanging="1410"/>
        <w:jc w:val="both"/>
        <w:rPr>
          <w:rFonts w:ascii="Times New Roman" w:hAnsi="Times New Roman" w:cs="Times New Roman"/>
          <w:sz w:val="24"/>
          <w:szCs w:val="24"/>
        </w:rPr>
      </w:pPr>
      <w:r w:rsidRPr="00D25103">
        <w:rPr>
          <w:rFonts w:ascii="Times New Roman" w:hAnsi="Times New Roman" w:cs="Times New Roman"/>
          <w:b/>
          <w:sz w:val="24"/>
          <w:szCs w:val="24"/>
          <w:u w:val="single"/>
        </w:rPr>
        <w:t>DAVALI</w:t>
      </w:r>
      <w:r w:rsidRPr="00D25103">
        <w:rPr>
          <w:rFonts w:ascii="Times New Roman" w:hAnsi="Times New Roman" w:cs="Times New Roman"/>
          <w:b/>
          <w:sz w:val="24"/>
          <w:szCs w:val="24"/>
          <w:u w:val="single"/>
        </w:rPr>
        <w:tab/>
      </w:r>
      <w:r w:rsidRPr="00D25103">
        <w:rPr>
          <w:rFonts w:ascii="Times New Roman" w:hAnsi="Times New Roman" w:cs="Times New Roman"/>
          <w:b/>
          <w:sz w:val="24"/>
          <w:szCs w:val="24"/>
          <w:u w:val="single"/>
        </w:rPr>
        <w:tab/>
      </w:r>
      <w:r w:rsidRPr="00D25103">
        <w:rPr>
          <w:rFonts w:ascii="Times New Roman" w:hAnsi="Times New Roman" w:cs="Times New Roman"/>
          <w:b/>
          <w:sz w:val="24"/>
          <w:szCs w:val="24"/>
          <w:u w:val="single"/>
        </w:rPr>
        <w:tab/>
      </w:r>
      <w:r w:rsidRPr="00D25103">
        <w:rPr>
          <w:rFonts w:ascii="Times New Roman" w:hAnsi="Times New Roman" w:cs="Times New Roman"/>
          <w:b/>
          <w:sz w:val="24"/>
          <w:szCs w:val="24"/>
          <w:u w:val="single"/>
        </w:rPr>
        <w:tab/>
      </w:r>
      <w:r w:rsidRPr="00D25103">
        <w:rPr>
          <w:rFonts w:ascii="Times New Roman" w:hAnsi="Times New Roman" w:cs="Times New Roman"/>
          <w:b/>
          <w:sz w:val="24"/>
          <w:szCs w:val="24"/>
        </w:rPr>
        <w:t>:</w:t>
      </w:r>
      <w:r w:rsidRPr="00D25103">
        <w:rPr>
          <w:rFonts w:ascii="Times New Roman" w:hAnsi="Times New Roman" w:cs="Times New Roman"/>
          <w:sz w:val="24"/>
          <w:szCs w:val="24"/>
        </w:rPr>
        <w:t>Milli Eğitim Bakanlığı-ANKARA</w:t>
      </w:r>
    </w:p>
    <w:p w:rsidR="00D25103" w:rsidRPr="00D25103" w:rsidRDefault="00D25103" w:rsidP="00D25103">
      <w:pPr>
        <w:spacing w:after="0"/>
        <w:ind w:left="1410" w:hanging="1410"/>
        <w:jc w:val="both"/>
        <w:rPr>
          <w:rFonts w:ascii="Times New Roman" w:hAnsi="Times New Roman" w:cs="Times New Roman"/>
          <w:b/>
          <w:sz w:val="24"/>
          <w:szCs w:val="24"/>
          <w:u w:val="single"/>
        </w:rPr>
      </w:pPr>
    </w:p>
    <w:p w:rsidR="00D25103" w:rsidRPr="00D25103" w:rsidRDefault="00D25103" w:rsidP="00D25103">
      <w:pPr>
        <w:spacing w:after="0"/>
        <w:ind w:left="1410" w:hanging="1410"/>
        <w:jc w:val="both"/>
        <w:rPr>
          <w:rFonts w:ascii="Times New Roman" w:hAnsi="Times New Roman" w:cs="Times New Roman"/>
          <w:sz w:val="24"/>
          <w:szCs w:val="24"/>
        </w:rPr>
      </w:pPr>
      <w:r w:rsidRPr="00D25103">
        <w:rPr>
          <w:rFonts w:ascii="Times New Roman" w:hAnsi="Times New Roman" w:cs="Times New Roman"/>
          <w:b/>
          <w:sz w:val="24"/>
          <w:szCs w:val="24"/>
          <w:u w:val="single"/>
        </w:rPr>
        <w:t>ÖĞRENME TARİHİ</w:t>
      </w:r>
      <w:r w:rsidRPr="00D25103">
        <w:rPr>
          <w:rFonts w:ascii="Times New Roman" w:hAnsi="Times New Roman" w:cs="Times New Roman"/>
          <w:b/>
          <w:sz w:val="24"/>
          <w:szCs w:val="24"/>
          <w:u w:val="single"/>
        </w:rPr>
        <w:tab/>
        <w:t>:</w:t>
      </w:r>
      <w:r w:rsidRPr="00D25103">
        <w:rPr>
          <w:rFonts w:ascii="Times New Roman" w:hAnsi="Times New Roman" w:cs="Times New Roman"/>
          <w:b/>
          <w:sz w:val="24"/>
          <w:szCs w:val="24"/>
        </w:rPr>
        <w:t>15.12.2016</w:t>
      </w:r>
    </w:p>
    <w:p w:rsidR="00D25103" w:rsidRPr="00D25103" w:rsidRDefault="00D25103" w:rsidP="00D25103">
      <w:pPr>
        <w:spacing w:after="0"/>
        <w:ind w:left="1410" w:hanging="1410"/>
        <w:jc w:val="both"/>
        <w:rPr>
          <w:rFonts w:ascii="Times New Roman" w:hAnsi="Times New Roman" w:cs="Times New Roman"/>
          <w:sz w:val="24"/>
          <w:szCs w:val="24"/>
        </w:rPr>
      </w:pPr>
    </w:p>
    <w:p w:rsidR="00D25103" w:rsidRPr="00D25103" w:rsidRDefault="00D25103" w:rsidP="00D25103">
      <w:pPr>
        <w:jc w:val="both"/>
        <w:rPr>
          <w:rFonts w:ascii="Times New Roman" w:hAnsi="Times New Roman" w:cs="Times New Roman"/>
          <w:sz w:val="24"/>
          <w:szCs w:val="24"/>
        </w:rPr>
      </w:pPr>
      <w:r w:rsidRPr="00D25103">
        <w:rPr>
          <w:rFonts w:ascii="Times New Roman" w:hAnsi="Times New Roman" w:cs="Times New Roman"/>
          <w:b/>
          <w:bCs/>
          <w:sz w:val="24"/>
          <w:szCs w:val="24"/>
          <w:u w:val="single"/>
        </w:rPr>
        <w:t>KONU</w:t>
      </w:r>
      <w:r w:rsidRPr="00D25103">
        <w:rPr>
          <w:rFonts w:ascii="Times New Roman" w:hAnsi="Times New Roman" w:cs="Times New Roman"/>
          <w:b/>
          <w:bCs/>
          <w:sz w:val="24"/>
          <w:szCs w:val="24"/>
          <w:u w:val="single"/>
        </w:rPr>
        <w:tab/>
      </w:r>
      <w:r w:rsidRPr="00D25103">
        <w:rPr>
          <w:rFonts w:ascii="Times New Roman" w:hAnsi="Times New Roman" w:cs="Times New Roman"/>
          <w:b/>
          <w:bCs/>
          <w:sz w:val="24"/>
          <w:szCs w:val="24"/>
          <w:u w:val="single"/>
        </w:rPr>
        <w:tab/>
      </w:r>
      <w:r w:rsidRPr="00D25103">
        <w:rPr>
          <w:rFonts w:ascii="Times New Roman" w:hAnsi="Times New Roman" w:cs="Times New Roman"/>
          <w:b/>
          <w:bCs/>
          <w:sz w:val="24"/>
          <w:szCs w:val="24"/>
          <w:u w:val="single"/>
        </w:rPr>
        <w:tab/>
        <w:t>:</w:t>
      </w:r>
      <w:r w:rsidRPr="00D25103">
        <w:rPr>
          <w:rFonts w:ascii="Times New Roman" w:eastAsia="ヒラギノ明朝 Pro W3" w:hAnsi="Times New Roman" w:cs="Times New Roman"/>
          <w:sz w:val="24"/>
          <w:szCs w:val="24"/>
        </w:rPr>
        <w:t xml:space="preserve">Milli Eğitim Bakanlığı Makamının 14.12.2016 tarih ve </w:t>
      </w:r>
      <w:proofErr w:type="gramStart"/>
      <w:r w:rsidRPr="00D25103">
        <w:rPr>
          <w:rFonts w:ascii="Times New Roman" w:eastAsia="ヒラギノ明朝 Pro W3" w:hAnsi="Times New Roman" w:cs="Times New Roman"/>
          <w:sz w:val="24"/>
          <w:szCs w:val="24"/>
        </w:rPr>
        <w:t>14140378</w:t>
      </w:r>
      <w:proofErr w:type="gramEnd"/>
      <w:r w:rsidRPr="00D25103">
        <w:rPr>
          <w:rFonts w:ascii="Times New Roman" w:eastAsia="ヒラギノ明朝 Pro W3" w:hAnsi="Times New Roman" w:cs="Times New Roman"/>
          <w:sz w:val="24"/>
          <w:szCs w:val="24"/>
        </w:rPr>
        <w:t xml:space="preserve"> sayılı Onayı ile yayınlanan </w:t>
      </w:r>
      <w:r w:rsidRPr="00D25103">
        <w:rPr>
          <w:rStyle w:val="FontStyle31"/>
          <w:b w:val="0"/>
          <w:sz w:val="24"/>
          <w:szCs w:val="24"/>
        </w:rPr>
        <w:t xml:space="preserve">Millî Eğitim Bakanlığı Teftiş Kurulu Başkanlığı </w:t>
      </w:r>
      <w:r w:rsidRPr="008B367F">
        <w:rPr>
          <w:rStyle w:val="FontStyle31"/>
          <w:b w:val="0"/>
          <w:sz w:val="24"/>
          <w:szCs w:val="24"/>
        </w:rPr>
        <w:t>Bakanlık Maarif Müfettişi Mülakat ve Atama Kılavuzunun</w:t>
      </w:r>
      <w:r w:rsidR="00504D5A">
        <w:rPr>
          <w:rStyle w:val="FontStyle31"/>
          <w:b w:val="0"/>
          <w:sz w:val="24"/>
          <w:szCs w:val="24"/>
        </w:rPr>
        <w:t>(2016)</w:t>
      </w:r>
      <w:r w:rsidRPr="008B367F">
        <w:rPr>
          <w:rStyle w:val="FontStyle31"/>
          <w:b w:val="0"/>
          <w:sz w:val="24"/>
          <w:szCs w:val="24"/>
        </w:rPr>
        <w:t xml:space="preserve"> öncelikle </w:t>
      </w:r>
      <w:r w:rsidRPr="008B367F">
        <w:rPr>
          <w:rFonts w:ascii="Times New Roman" w:hAnsi="Times New Roman" w:cs="Times New Roman"/>
          <w:sz w:val="24"/>
          <w:szCs w:val="24"/>
        </w:rPr>
        <w:t xml:space="preserve">yürütmesinin durdurulması ve sonrasında </w:t>
      </w:r>
      <w:r w:rsidR="00C36170">
        <w:rPr>
          <w:rFonts w:ascii="Times New Roman" w:hAnsi="Times New Roman" w:cs="Times New Roman"/>
          <w:sz w:val="24"/>
          <w:szCs w:val="24"/>
        </w:rPr>
        <w:t>iptali</w:t>
      </w:r>
      <w:r w:rsidRPr="008B367F">
        <w:rPr>
          <w:rFonts w:ascii="Times New Roman" w:hAnsi="Times New Roman" w:cs="Times New Roman"/>
          <w:sz w:val="24"/>
          <w:szCs w:val="24"/>
        </w:rPr>
        <w:t xml:space="preserve"> </w:t>
      </w:r>
      <w:r w:rsidRPr="00D25103">
        <w:rPr>
          <w:rFonts w:ascii="Times New Roman" w:hAnsi="Times New Roman" w:cs="Times New Roman"/>
          <w:sz w:val="24"/>
          <w:szCs w:val="24"/>
        </w:rPr>
        <w:t>talebinden ibarettir.</w:t>
      </w:r>
    </w:p>
    <w:p w:rsidR="00D25103" w:rsidRPr="00D25103" w:rsidRDefault="00D25103" w:rsidP="00D25103">
      <w:pPr>
        <w:ind w:firstLine="708"/>
        <w:jc w:val="center"/>
        <w:rPr>
          <w:rFonts w:ascii="Times New Roman" w:hAnsi="Times New Roman" w:cs="Times New Roman"/>
          <w:b/>
          <w:sz w:val="24"/>
          <w:szCs w:val="24"/>
        </w:rPr>
      </w:pPr>
      <w:r w:rsidRPr="00D25103">
        <w:rPr>
          <w:rFonts w:ascii="Times New Roman" w:hAnsi="Times New Roman" w:cs="Times New Roman"/>
          <w:b/>
          <w:sz w:val="24"/>
          <w:szCs w:val="24"/>
        </w:rPr>
        <w:t>AÇIKLAMALAR</w:t>
      </w:r>
    </w:p>
    <w:p w:rsidR="00D25103" w:rsidRDefault="00D25103" w:rsidP="00D25103">
      <w:pPr>
        <w:pStyle w:val="AralkYok"/>
        <w:jc w:val="both"/>
        <w:rPr>
          <w:sz w:val="24"/>
          <w:szCs w:val="24"/>
        </w:rPr>
      </w:pPr>
      <w:r w:rsidRPr="00D25103">
        <w:rPr>
          <w:b/>
          <w:sz w:val="24"/>
          <w:szCs w:val="24"/>
        </w:rPr>
        <w:tab/>
        <w:t>1</w:t>
      </w:r>
      <w:r w:rsidRPr="00D25103">
        <w:rPr>
          <w:sz w:val="24"/>
          <w:szCs w:val="24"/>
        </w:rPr>
        <w:t xml:space="preserve">- </w:t>
      </w:r>
      <w:r w:rsidRPr="00D25103">
        <w:rPr>
          <w:rFonts w:eastAsia="ヒラギノ明朝 Pro W3"/>
          <w:sz w:val="24"/>
          <w:szCs w:val="24"/>
        </w:rPr>
        <w:t>652 Sayılı Millî Eğitim Bakanlığının Teşkilat Ve Görevleri Hakkında Kanun Hükmünde Kararnamenin, Teftiş Kurulu Başkanlı ile ilgili 17/4. Maddesi aynen;</w:t>
      </w:r>
    </w:p>
    <w:p w:rsidR="00D25103" w:rsidRDefault="00D25103" w:rsidP="00D25103">
      <w:pPr>
        <w:pStyle w:val="AralkYok"/>
        <w:jc w:val="both"/>
        <w:rPr>
          <w:sz w:val="24"/>
          <w:szCs w:val="24"/>
        </w:rPr>
      </w:pPr>
      <w:bookmarkStart w:id="0" w:name="_GoBack"/>
      <w:bookmarkEnd w:id="0"/>
    </w:p>
    <w:p w:rsidR="00D25103" w:rsidRDefault="00D25103" w:rsidP="00CA11CE">
      <w:pPr>
        <w:pStyle w:val="AralkYok"/>
        <w:ind w:left="567" w:right="567"/>
        <w:jc w:val="both"/>
        <w:rPr>
          <w:color w:val="000000" w:themeColor="text1"/>
          <w:sz w:val="24"/>
          <w:szCs w:val="24"/>
        </w:rPr>
      </w:pPr>
      <w:r w:rsidRPr="00D25103">
        <w:rPr>
          <w:b/>
          <w:i/>
          <w:sz w:val="24"/>
          <w:szCs w:val="24"/>
        </w:rPr>
        <w:t xml:space="preserve">(Değişik: </w:t>
      </w:r>
      <w:proofErr w:type="gramStart"/>
      <w:r w:rsidRPr="00D25103">
        <w:rPr>
          <w:b/>
          <w:i/>
          <w:sz w:val="24"/>
          <w:szCs w:val="24"/>
        </w:rPr>
        <w:t>2/12/2016</w:t>
      </w:r>
      <w:proofErr w:type="gramEnd"/>
      <w:r w:rsidRPr="00D25103">
        <w:rPr>
          <w:b/>
          <w:i/>
          <w:sz w:val="24"/>
          <w:szCs w:val="24"/>
        </w:rPr>
        <w:t xml:space="preserve">-6764/6 </w:t>
      </w:r>
      <w:proofErr w:type="spellStart"/>
      <w:r w:rsidRPr="00D25103">
        <w:rPr>
          <w:b/>
          <w:i/>
          <w:sz w:val="24"/>
          <w:szCs w:val="24"/>
        </w:rPr>
        <w:t>md.</w:t>
      </w:r>
      <w:proofErr w:type="spellEnd"/>
      <w:r w:rsidRPr="00D25103">
        <w:rPr>
          <w:b/>
          <w:i/>
          <w:sz w:val="24"/>
          <w:szCs w:val="24"/>
        </w:rPr>
        <w:t xml:space="preserve">) </w:t>
      </w:r>
      <w:r w:rsidRPr="00D25103">
        <w:rPr>
          <w:i/>
          <w:sz w:val="24"/>
          <w:szCs w:val="24"/>
        </w:rPr>
        <w:t xml:space="preserve">Teftiş Kurulu Başkanlığının ve çalışma merkezlerinin görev, yetki ve sorumlulukları, çalışma usul ve esasları, </w:t>
      </w:r>
      <w:r w:rsidRPr="00D25103">
        <w:rPr>
          <w:b/>
          <w:i/>
          <w:sz w:val="24"/>
          <w:szCs w:val="24"/>
        </w:rPr>
        <w:t xml:space="preserve">Bakanlık Maarif Müfettişlerinin </w:t>
      </w:r>
      <w:r w:rsidRPr="00D25103">
        <w:rPr>
          <w:i/>
          <w:sz w:val="24"/>
          <w:szCs w:val="24"/>
        </w:rPr>
        <w:t xml:space="preserve">ve Bakanlık Maarif Müfettiş Yardımcılarının görev, yetki ve sorumlulukları, </w:t>
      </w:r>
      <w:r w:rsidRPr="00D25103">
        <w:rPr>
          <w:b/>
          <w:i/>
          <w:sz w:val="24"/>
          <w:szCs w:val="24"/>
        </w:rPr>
        <w:t>mesleğe alınmaları</w:t>
      </w:r>
      <w:r w:rsidRPr="00D25103">
        <w:rPr>
          <w:i/>
          <w:sz w:val="24"/>
          <w:szCs w:val="24"/>
        </w:rPr>
        <w:t xml:space="preserve">, yetiştirilmeleri, </w:t>
      </w:r>
      <w:r w:rsidRPr="00D25103">
        <w:rPr>
          <w:b/>
          <w:i/>
          <w:sz w:val="24"/>
          <w:szCs w:val="24"/>
        </w:rPr>
        <w:t>yeterlikleri</w:t>
      </w:r>
      <w:r w:rsidRPr="00D25103">
        <w:rPr>
          <w:i/>
          <w:sz w:val="24"/>
          <w:szCs w:val="24"/>
        </w:rPr>
        <w:t xml:space="preserve">, yükselmeleri, </w:t>
      </w:r>
      <w:r w:rsidRPr="00D25103">
        <w:rPr>
          <w:b/>
          <w:i/>
          <w:sz w:val="24"/>
          <w:szCs w:val="24"/>
        </w:rPr>
        <w:t>görevlendirilmeleri,</w:t>
      </w:r>
      <w:r w:rsidRPr="00D25103">
        <w:rPr>
          <w:i/>
          <w:sz w:val="24"/>
          <w:szCs w:val="24"/>
        </w:rPr>
        <w:t xml:space="preserve"> çalışma merkezlerine dağılımları, merkezler arasında yer değiştirmeleri ve diğer hususlar</w:t>
      </w:r>
      <w:r w:rsidRPr="00D25103">
        <w:rPr>
          <w:b/>
          <w:i/>
          <w:sz w:val="24"/>
          <w:szCs w:val="24"/>
        </w:rPr>
        <w:t xml:space="preserve"> yönetmelikle </w:t>
      </w:r>
      <w:r w:rsidRPr="00D25103">
        <w:rPr>
          <w:i/>
          <w:sz w:val="24"/>
          <w:szCs w:val="24"/>
        </w:rPr>
        <w:t>düzenlenir</w:t>
      </w:r>
      <w:r w:rsidRPr="00D25103">
        <w:rPr>
          <w:color w:val="000000" w:themeColor="text1"/>
          <w:sz w:val="24"/>
          <w:szCs w:val="24"/>
        </w:rPr>
        <w:t>.</w:t>
      </w:r>
      <w:r>
        <w:rPr>
          <w:color w:val="000000" w:themeColor="text1"/>
          <w:sz w:val="24"/>
          <w:szCs w:val="24"/>
        </w:rPr>
        <w:t xml:space="preserve"> </w:t>
      </w:r>
    </w:p>
    <w:p w:rsidR="00D25103" w:rsidRDefault="00D25103" w:rsidP="00D25103">
      <w:pPr>
        <w:pStyle w:val="AralkYok"/>
        <w:jc w:val="both"/>
        <w:rPr>
          <w:color w:val="000000" w:themeColor="text1"/>
          <w:sz w:val="24"/>
          <w:szCs w:val="24"/>
        </w:rPr>
      </w:pPr>
    </w:p>
    <w:p w:rsidR="00D25103" w:rsidRDefault="00D25103" w:rsidP="00D25103">
      <w:pPr>
        <w:pStyle w:val="AralkYok"/>
        <w:jc w:val="both"/>
        <w:rPr>
          <w:color w:val="000000" w:themeColor="text1"/>
          <w:sz w:val="24"/>
          <w:szCs w:val="24"/>
        </w:rPr>
      </w:pPr>
      <w:proofErr w:type="gramStart"/>
      <w:r>
        <w:rPr>
          <w:color w:val="000000" w:themeColor="text1"/>
          <w:sz w:val="24"/>
          <w:szCs w:val="24"/>
        </w:rPr>
        <w:t>şeklinde</w:t>
      </w:r>
      <w:proofErr w:type="gramEnd"/>
      <w:r>
        <w:rPr>
          <w:color w:val="000000" w:themeColor="text1"/>
          <w:sz w:val="24"/>
          <w:szCs w:val="24"/>
        </w:rPr>
        <w:t xml:space="preserve"> yer almıştır. </w:t>
      </w:r>
      <w:r w:rsidR="00CA11CE">
        <w:rPr>
          <w:color w:val="000000" w:themeColor="text1"/>
          <w:sz w:val="24"/>
          <w:szCs w:val="24"/>
        </w:rPr>
        <w:t xml:space="preserve">Aynı şekilde </w:t>
      </w:r>
      <w:r w:rsidR="00682005">
        <w:rPr>
          <w:color w:val="000000" w:themeColor="text1"/>
          <w:sz w:val="24"/>
          <w:szCs w:val="24"/>
        </w:rPr>
        <w:t>anılan KHK’nın</w:t>
      </w:r>
      <w:r w:rsidR="0014792A">
        <w:rPr>
          <w:color w:val="000000" w:themeColor="text1"/>
          <w:sz w:val="24"/>
          <w:szCs w:val="24"/>
        </w:rPr>
        <w:t>;</w:t>
      </w:r>
      <w:r w:rsidR="00682005">
        <w:rPr>
          <w:color w:val="000000" w:themeColor="text1"/>
          <w:sz w:val="24"/>
          <w:szCs w:val="24"/>
        </w:rPr>
        <w:t xml:space="preserve"> </w:t>
      </w:r>
    </w:p>
    <w:p w:rsidR="00682005" w:rsidRDefault="00682005" w:rsidP="00682005">
      <w:pPr>
        <w:spacing w:after="0" w:line="240" w:lineRule="atLeast"/>
        <w:ind w:firstLine="567"/>
        <w:jc w:val="both"/>
        <w:rPr>
          <w:rFonts w:ascii="Times New Roman" w:eastAsia="Times New Roman" w:hAnsi="Times New Roman" w:cs="Times New Roman"/>
          <w:b/>
          <w:bCs/>
          <w:color w:val="000000"/>
          <w:sz w:val="18"/>
          <w:szCs w:val="18"/>
          <w:lang w:eastAsia="tr-TR"/>
        </w:rPr>
      </w:pPr>
    </w:p>
    <w:p w:rsidR="00682005" w:rsidRPr="00682005" w:rsidRDefault="00682005" w:rsidP="00682005">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GEÇİCİ MADDE 12- (1) Bu maddenin yürürlüğe girdiği tarihte;</w:t>
      </w:r>
    </w:p>
    <w:p w:rsidR="00682005" w:rsidRPr="00682005" w:rsidRDefault="00682005" w:rsidP="00C35696">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a) I. Hukuk Müşaviri ile Rehberlik ve Denetim Başkanı kadrolarında görev yapan personelin görevleri sona erer ve bunlar hakkında 375 sayılı kanun hükmünde kararnamenin ek 18 inci maddesine göre işlem tesis edilir.</w:t>
      </w:r>
    </w:p>
    <w:p w:rsidR="00682005" w:rsidRPr="00682005" w:rsidRDefault="00682005" w:rsidP="00C35696">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b) Maarif Müfettişleri illerde il müdürüne bağlı olarak inceleme, araştırma rehberlik hizmetleri ile il müdürünün vereceği diğer görevleri yapar. Maarif müfettişlerinin çalışma usul ve esasları yönetmelikle belirlenir.</w:t>
      </w:r>
    </w:p>
    <w:p w:rsidR="00682005" w:rsidRPr="00682005" w:rsidRDefault="00682005" w:rsidP="00C35696">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c) Maarif müfettişi ve maarif müfettiş yardımcısı kadrolarının herhangi bir sebeple boşalması halinde bu kadrolar hiçbir işleme gerek kalmaksızın iptal edilmiş sayılır.</w:t>
      </w:r>
    </w:p>
    <w:p w:rsidR="00682005" w:rsidRPr="00682005" w:rsidRDefault="00682005" w:rsidP="00C35696">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lastRenderedPageBreak/>
        <w:t>ç) (b) bendi kapsamında görev yapan maarif müfettiş yardımcılarından yeterlilik sınavına girebilmek için gerekli olan süreyi tamamlayanlar bu maddenin yürürlüğe girdiği tarihten önceki mevzuat hükümlerine göre yeterlilik sınavında başarılı olmaları halinde bu maddenin yürürlüğe girdiği tarihten önce emsali maarif müfettişlerinin tabi olduğu özlük haklarından yararlanır.</w:t>
      </w:r>
    </w:p>
    <w:p w:rsidR="00682005" w:rsidRPr="00682005" w:rsidRDefault="00682005" w:rsidP="0014792A">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 xml:space="preserve">(2) Bu maddenin yürürlüğe girdiği tarihten itibaren bir yıl içinde; 190 sayılı Kanun Hükmünde Kararnamenin eki (I) sayılı cetvelin Bakanlığa ait bölümünde yer alan Bakanlık Maarif Müfettişi unvanlı toplam serbest kadro adedini geçmemek üzere, Maarif Müfettişi, Eğitim Müfettişi, Millî Eğitim Denetçisi ve İl Eğitim Denetmeni unvanlarını ihraz etmiş olup halen Bakanlık teşkilatında görevli olanlar ile Bakanlık teşkilatında şube müdürü ve üstü kadrolarda fiilen çalışanlar ve millî eğitim uzmanı ile millî eğitim uzman yardımcılarından </w:t>
      </w:r>
      <w:r w:rsidRPr="00682005">
        <w:rPr>
          <w:rFonts w:ascii="Times New Roman" w:eastAsia="Times New Roman" w:hAnsi="Times New Roman" w:cs="Times New Roman"/>
          <w:b/>
          <w:i/>
          <w:color w:val="000000"/>
          <w:sz w:val="24"/>
          <w:szCs w:val="24"/>
          <w:u w:val="single"/>
          <w:lang w:eastAsia="tr-TR"/>
        </w:rPr>
        <w:t>yönetmelikte belirlenen</w:t>
      </w:r>
      <w:r w:rsidRPr="00682005">
        <w:rPr>
          <w:rFonts w:ascii="Times New Roman" w:eastAsia="Times New Roman" w:hAnsi="Times New Roman" w:cs="Times New Roman"/>
          <w:b/>
          <w:i/>
          <w:color w:val="000000"/>
          <w:sz w:val="24"/>
          <w:szCs w:val="24"/>
          <w:lang w:eastAsia="tr-TR"/>
        </w:rPr>
        <w:t xml:space="preserve"> yabancı dil ve tez şartını karşılayanlar arasından yapılacak mülakatta başarılı olanlar</w:t>
      </w:r>
      <w:r w:rsidRPr="00682005">
        <w:rPr>
          <w:rFonts w:ascii="Times New Roman" w:eastAsia="Times New Roman" w:hAnsi="Times New Roman" w:cs="Times New Roman"/>
          <w:i/>
          <w:color w:val="000000"/>
          <w:sz w:val="24"/>
          <w:szCs w:val="24"/>
          <w:lang w:eastAsia="tr-TR"/>
        </w:rPr>
        <w:t xml:space="preserve">, </w:t>
      </w:r>
      <w:proofErr w:type="gramStart"/>
      <w:r w:rsidRPr="00682005">
        <w:rPr>
          <w:rFonts w:ascii="Times New Roman" w:eastAsia="Times New Roman" w:hAnsi="Times New Roman" w:cs="Times New Roman"/>
          <w:i/>
          <w:color w:val="000000"/>
          <w:sz w:val="24"/>
          <w:szCs w:val="24"/>
          <w:lang w:eastAsia="tr-TR"/>
        </w:rPr>
        <w:t>9/3/2016</w:t>
      </w:r>
      <w:proofErr w:type="gramEnd"/>
      <w:r w:rsidRPr="00682005">
        <w:rPr>
          <w:rFonts w:ascii="Times New Roman" w:eastAsia="Times New Roman" w:hAnsi="Times New Roman" w:cs="Times New Roman"/>
          <w:i/>
          <w:color w:val="000000"/>
          <w:sz w:val="24"/>
          <w:szCs w:val="24"/>
          <w:lang w:eastAsia="tr-TR"/>
        </w:rPr>
        <w:t xml:space="preserve"> tarihli ve 6682 sayılı 2016 Yılı Merkezi Yönetim Bütçe Kanunu ile belirlenen atama sayı sınırlarına tabi tutulmaksızın Bakan Onayı ile Bakanlık Maarif Müfettişi olarak atanabilir. Bakanlık teşkilatında halen şube müdürü ve üstü kadrolarda çalışanlar ile millî eğitim uzmanı ve millî eğitim uzman yardımcıları arasından yapılacak atamaların sayısı, ihdas edilen Bakanlık Maarif Müfettişi kadro sayısının yüzde beşini geçemez. Bu fıkra uyarınca yapılacak mülakat, adayın;</w:t>
      </w:r>
    </w:p>
    <w:p w:rsidR="00682005" w:rsidRPr="00682005" w:rsidRDefault="00682005" w:rsidP="00682005">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a) Bir konuyu kavrayıp özetleme, ifade yeteneği ve muhakeme gücünün,</w:t>
      </w:r>
    </w:p>
    <w:p w:rsidR="00682005" w:rsidRPr="00682005" w:rsidRDefault="00682005" w:rsidP="00421276">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b) Temsil kabiliyeti, davranış ve tepkilerinin mesleğe uygunluğu, liyakati ile genel ve fiziki görünümünün,</w:t>
      </w:r>
    </w:p>
    <w:p w:rsidR="00682005" w:rsidRPr="00682005" w:rsidRDefault="00682005" w:rsidP="00682005">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c) Özgüveni, ikna kabiliyeti ve inandırıcılığının,</w:t>
      </w:r>
    </w:p>
    <w:p w:rsidR="00682005" w:rsidRPr="00682005" w:rsidRDefault="00682005" w:rsidP="00682005">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ç) Genel yetenek ve genel kültürünün,</w:t>
      </w:r>
    </w:p>
    <w:p w:rsidR="00682005" w:rsidRPr="00682005" w:rsidRDefault="00682005" w:rsidP="00682005">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d) Çağdaş, bilimsel ve teknolojik gelişmelere açıklığının,</w:t>
      </w:r>
    </w:p>
    <w:p w:rsidR="00682005" w:rsidRPr="00682005" w:rsidRDefault="00682005" w:rsidP="00421276">
      <w:pPr>
        <w:spacing w:after="0" w:line="240" w:lineRule="atLeast"/>
        <w:ind w:left="567"/>
        <w:jc w:val="both"/>
        <w:rPr>
          <w:rFonts w:ascii="Times New Roman" w:eastAsia="Times New Roman" w:hAnsi="Times New Roman" w:cs="Times New Roman"/>
          <w:i/>
          <w:color w:val="000000"/>
          <w:sz w:val="24"/>
          <w:szCs w:val="24"/>
          <w:lang w:eastAsia="tr-TR"/>
        </w:rPr>
      </w:pPr>
      <w:proofErr w:type="gramStart"/>
      <w:r w:rsidRPr="00682005">
        <w:rPr>
          <w:rFonts w:ascii="Times New Roman" w:eastAsia="Times New Roman" w:hAnsi="Times New Roman" w:cs="Times New Roman"/>
          <w:i/>
          <w:color w:val="000000"/>
          <w:sz w:val="24"/>
          <w:szCs w:val="24"/>
          <w:lang w:eastAsia="tr-TR"/>
        </w:rPr>
        <w:t>puan</w:t>
      </w:r>
      <w:proofErr w:type="gramEnd"/>
      <w:r w:rsidRPr="00682005">
        <w:rPr>
          <w:rFonts w:ascii="Times New Roman" w:eastAsia="Times New Roman" w:hAnsi="Times New Roman" w:cs="Times New Roman"/>
          <w:i/>
          <w:color w:val="000000"/>
          <w:sz w:val="24"/>
          <w:szCs w:val="24"/>
          <w:lang w:eastAsia="tr-TR"/>
        </w:rPr>
        <w:t xml:space="preserve"> vermek suretiyle değerlendirilmesi yöntemidir. Mülakat komisyonu başkan ve üyeleri tarafından verilen puanlar ayrı ayrı tutanağa geçirilir. Mülakat komisyonunun oluşturulması ile komisyonun çalışma usul ve esasları Bakanlıkça belirlenir.”</w:t>
      </w:r>
    </w:p>
    <w:p w:rsidR="00682005" w:rsidRDefault="00682005" w:rsidP="00D25103">
      <w:pPr>
        <w:pStyle w:val="AralkYok"/>
        <w:jc w:val="both"/>
        <w:rPr>
          <w:color w:val="000000" w:themeColor="text1"/>
          <w:sz w:val="24"/>
          <w:szCs w:val="24"/>
        </w:rPr>
      </w:pPr>
    </w:p>
    <w:p w:rsidR="00D25103" w:rsidRDefault="0014792A" w:rsidP="00D25103">
      <w:pPr>
        <w:pStyle w:val="AralkYok"/>
        <w:jc w:val="both"/>
        <w:rPr>
          <w:color w:val="000000" w:themeColor="text1"/>
          <w:sz w:val="24"/>
          <w:szCs w:val="24"/>
        </w:rPr>
      </w:pPr>
      <w:proofErr w:type="gramStart"/>
      <w:r>
        <w:rPr>
          <w:color w:val="000000" w:themeColor="text1"/>
          <w:sz w:val="24"/>
          <w:szCs w:val="24"/>
        </w:rPr>
        <w:t>denilmiştir</w:t>
      </w:r>
      <w:proofErr w:type="gramEnd"/>
      <w:r>
        <w:rPr>
          <w:color w:val="000000" w:themeColor="text1"/>
          <w:sz w:val="24"/>
          <w:szCs w:val="24"/>
        </w:rPr>
        <w:t>.</w:t>
      </w:r>
    </w:p>
    <w:p w:rsidR="0014792A" w:rsidRDefault="0014792A" w:rsidP="00D25103">
      <w:pPr>
        <w:pStyle w:val="AralkYok"/>
        <w:jc w:val="both"/>
        <w:rPr>
          <w:color w:val="000000" w:themeColor="text1"/>
          <w:sz w:val="24"/>
          <w:szCs w:val="24"/>
        </w:rPr>
      </w:pPr>
    </w:p>
    <w:p w:rsidR="00D25103" w:rsidRPr="00D25103" w:rsidRDefault="00D25103" w:rsidP="00D25103">
      <w:pPr>
        <w:pStyle w:val="AralkYok"/>
        <w:jc w:val="both"/>
        <w:rPr>
          <w:color w:val="000000" w:themeColor="text1"/>
          <w:sz w:val="24"/>
          <w:szCs w:val="24"/>
        </w:rPr>
      </w:pPr>
      <w:r>
        <w:rPr>
          <w:color w:val="000000" w:themeColor="text1"/>
          <w:sz w:val="24"/>
          <w:szCs w:val="24"/>
        </w:rPr>
        <w:t xml:space="preserve">Hükme göre </w:t>
      </w:r>
      <w:r w:rsidRPr="00D25103">
        <w:rPr>
          <w:sz w:val="24"/>
          <w:szCs w:val="24"/>
        </w:rPr>
        <w:t>Bakanlık Maarif Müfettişlerinin mesleğe alınma</w:t>
      </w:r>
      <w:r>
        <w:rPr>
          <w:sz w:val="24"/>
          <w:szCs w:val="24"/>
        </w:rPr>
        <w:t xml:space="preserve"> şartl</w:t>
      </w:r>
      <w:r w:rsidRPr="00D25103">
        <w:rPr>
          <w:sz w:val="24"/>
          <w:szCs w:val="24"/>
        </w:rPr>
        <w:t>arının</w:t>
      </w:r>
      <w:r>
        <w:rPr>
          <w:sz w:val="24"/>
          <w:szCs w:val="24"/>
        </w:rPr>
        <w:t xml:space="preserve"> yönetmelikle düzenleneceği ifade edilmiştir. </w:t>
      </w:r>
    </w:p>
    <w:p w:rsidR="00D25103" w:rsidRPr="00D25103" w:rsidRDefault="00D25103" w:rsidP="00D25103">
      <w:pPr>
        <w:pStyle w:val="AralkYok"/>
        <w:jc w:val="both"/>
        <w:rPr>
          <w:color w:val="000000" w:themeColor="text1"/>
          <w:sz w:val="24"/>
          <w:szCs w:val="24"/>
        </w:rPr>
      </w:pPr>
    </w:p>
    <w:p w:rsidR="00D25103" w:rsidRDefault="00D25103" w:rsidP="00D25103">
      <w:pPr>
        <w:pStyle w:val="GvdeMetni2"/>
        <w:jc w:val="both"/>
        <w:rPr>
          <w:sz w:val="24"/>
          <w:szCs w:val="24"/>
        </w:rPr>
      </w:pPr>
      <w:r w:rsidRPr="00D25103">
        <w:rPr>
          <w:b/>
          <w:sz w:val="24"/>
          <w:szCs w:val="24"/>
        </w:rPr>
        <w:t>2-</w:t>
      </w:r>
      <w:r w:rsidRPr="00D25103">
        <w:rPr>
          <w:rFonts w:eastAsia="ヒラギノ明朝 Pro W3"/>
          <w:sz w:val="24"/>
          <w:szCs w:val="24"/>
        </w:rPr>
        <w:t xml:space="preserve"> </w:t>
      </w:r>
      <w:r>
        <w:rPr>
          <w:rFonts w:eastAsia="ヒラギノ明朝 Pro W3"/>
          <w:sz w:val="24"/>
          <w:szCs w:val="24"/>
        </w:rPr>
        <w:t xml:space="preserve">Yasada açıkça, Bakanlık Maarif müfettişlerinin </w:t>
      </w:r>
      <w:r w:rsidRPr="00D25103">
        <w:rPr>
          <w:sz w:val="24"/>
          <w:szCs w:val="24"/>
        </w:rPr>
        <w:t xml:space="preserve">yetki ve sorumlulukları, </w:t>
      </w:r>
      <w:r w:rsidRPr="00D25103">
        <w:rPr>
          <w:b/>
          <w:sz w:val="24"/>
          <w:szCs w:val="24"/>
        </w:rPr>
        <w:t>mesleğe alınmaları</w:t>
      </w:r>
      <w:r w:rsidRPr="00D25103">
        <w:rPr>
          <w:sz w:val="24"/>
          <w:szCs w:val="24"/>
        </w:rPr>
        <w:t xml:space="preserve">, yetiştirilmeleri, </w:t>
      </w:r>
      <w:r w:rsidRPr="00D25103">
        <w:rPr>
          <w:b/>
          <w:sz w:val="24"/>
          <w:szCs w:val="24"/>
        </w:rPr>
        <w:t>yeterlikleri</w:t>
      </w:r>
      <w:r w:rsidRPr="00D25103">
        <w:rPr>
          <w:sz w:val="24"/>
          <w:szCs w:val="24"/>
        </w:rPr>
        <w:t xml:space="preserve">, yükselmeleri, </w:t>
      </w:r>
      <w:r w:rsidRPr="00D25103">
        <w:rPr>
          <w:b/>
          <w:sz w:val="24"/>
          <w:szCs w:val="24"/>
        </w:rPr>
        <w:t>görevlendirilmeleri,</w:t>
      </w:r>
      <w:r w:rsidRPr="00D25103">
        <w:rPr>
          <w:sz w:val="24"/>
          <w:szCs w:val="24"/>
        </w:rPr>
        <w:t xml:space="preserve"> çalışma merkezlerine dağılımları, merkezler arasında yer değiştirmeleri</w:t>
      </w:r>
      <w:r>
        <w:rPr>
          <w:sz w:val="24"/>
          <w:szCs w:val="24"/>
        </w:rPr>
        <w:t xml:space="preserve">nin yönetmelikle düzenleneceği ifade edilmiş olmasına rağmen henüz bu kapsamda bir yönetmelik yayımlanmamıştır. </w:t>
      </w:r>
    </w:p>
    <w:p w:rsidR="00D25103" w:rsidRDefault="00D25103" w:rsidP="00D25103">
      <w:pPr>
        <w:pStyle w:val="GvdeMetni2"/>
        <w:jc w:val="both"/>
        <w:rPr>
          <w:sz w:val="24"/>
          <w:szCs w:val="24"/>
        </w:rPr>
      </w:pPr>
    </w:p>
    <w:p w:rsidR="00D25103" w:rsidRDefault="00D25103" w:rsidP="00D25103">
      <w:pPr>
        <w:pStyle w:val="GvdeMetni2"/>
        <w:jc w:val="both"/>
        <w:rPr>
          <w:i/>
          <w:sz w:val="24"/>
          <w:szCs w:val="24"/>
        </w:rPr>
      </w:pPr>
      <w:r>
        <w:rPr>
          <w:sz w:val="24"/>
          <w:szCs w:val="24"/>
        </w:rPr>
        <w:t xml:space="preserve">Henüz daha mesleğin tanımı, görev ve yetkilileri dahi belirsizken dava konusu mülakat kılavuzu yayınlanarak mesleğe alım yapılmak istenmektedir. Yasada açıkça mesleğe alınmaya ilişkin esasların yönetmelikle düzenleneceği belirtilmesine rağmen ortada bu yönetmelik olmaksızın mesleğe alım kılavuzu yayınlanmıştır. </w:t>
      </w:r>
    </w:p>
    <w:p w:rsidR="00D25103" w:rsidRDefault="00D25103" w:rsidP="00D25103">
      <w:pPr>
        <w:pStyle w:val="GvdeMetni2"/>
        <w:jc w:val="both"/>
        <w:rPr>
          <w:i/>
          <w:sz w:val="24"/>
          <w:szCs w:val="24"/>
        </w:rPr>
      </w:pPr>
    </w:p>
    <w:p w:rsidR="00D25103" w:rsidRDefault="00D25103" w:rsidP="00D25103">
      <w:pPr>
        <w:pStyle w:val="GvdeMetni2"/>
        <w:jc w:val="both"/>
        <w:rPr>
          <w:sz w:val="24"/>
          <w:szCs w:val="24"/>
        </w:rPr>
      </w:pPr>
      <w:r w:rsidRPr="00D25103">
        <w:rPr>
          <w:b/>
          <w:sz w:val="24"/>
          <w:szCs w:val="24"/>
        </w:rPr>
        <w:t>3-</w:t>
      </w:r>
      <w:r w:rsidRPr="00D25103">
        <w:rPr>
          <w:sz w:val="24"/>
          <w:szCs w:val="24"/>
        </w:rPr>
        <w:t xml:space="preserve"> Bilindiği üzere </w:t>
      </w:r>
      <w:r w:rsidR="00421276">
        <w:rPr>
          <w:sz w:val="24"/>
          <w:szCs w:val="24"/>
        </w:rPr>
        <w:t>“</w:t>
      </w:r>
      <w:r w:rsidRPr="00421276">
        <w:rPr>
          <w:i/>
          <w:sz w:val="24"/>
          <w:szCs w:val="24"/>
        </w:rPr>
        <w:t>normlar hiyerarşisi prensibi</w:t>
      </w:r>
      <w:r w:rsidR="00421276">
        <w:rPr>
          <w:i/>
          <w:sz w:val="24"/>
          <w:szCs w:val="24"/>
        </w:rPr>
        <w:t>”</w:t>
      </w:r>
      <w:r w:rsidRPr="00D25103">
        <w:rPr>
          <w:sz w:val="24"/>
          <w:szCs w:val="24"/>
        </w:rPr>
        <w:t xml:space="preserve"> gereğince her norm meşruiyetini bir üzerindeki normdan almak zorunda olup, </w:t>
      </w:r>
      <w:r>
        <w:rPr>
          <w:sz w:val="24"/>
          <w:szCs w:val="24"/>
        </w:rPr>
        <w:t xml:space="preserve">yasanın öngördüğü yönetmeliğe </w:t>
      </w:r>
      <w:r w:rsidR="002D6BEA">
        <w:rPr>
          <w:sz w:val="24"/>
          <w:szCs w:val="24"/>
        </w:rPr>
        <w:t xml:space="preserve">dayanılarak hazırlanması gereken </w:t>
      </w:r>
      <w:r w:rsidRPr="00D25103">
        <w:rPr>
          <w:sz w:val="24"/>
          <w:szCs w:val="24"/>
        </w:rPr>
        <w:t xml:space="preserve">davaya konu kılavuz dayanaksızdır. </w:t>
      </w:r>
    </w:p>
    <w:p w:rsidR="009063C8" w:rsidRDefault="009063C8" w:rsidP="00D25103">
      <w:pPr>
        <w:pStyle w:val="GvdeMetni2"/>
        <w:jc w:val="both"/>
        <w:rPr>
          <w:sz w:val="24"/>
          <w:szCs w:val="24"/>
        </w:rPr>
      </w:pPr>
    </w:p>
    <w:p w:rsidR="00CA11CE" w:rsidRPr="00CA11CE" w:rsidRDefault="00CA11CE" w:rsidP="00CA11CE">
      <w:pPr>
        <w:spacing w:before="100" w:beforeAutospacing="1" w:after="100" w:afterAutospacing="1" w:line="240" w:lineRule="auto"/>
        <w:ind w:left="567" w:right="567"/>
        <w:outlineLvl w:val="3"/>
        <w:rPr>
          <w:rFonts w:ascii="Times New Roman" w:eastAsia="Times New Roman" w:hAnsi="Times New Roman" w:cs="Times New Roman"/>
          <w:b/>
          <w:bCs/>
          <w:color w:val="000000"/>
          <w:sz w:val="24"/>
          <w:szCs w:val="24"/>
          <w:lang w:eastAsia="tr-TR"/>
        </w:rPr>
      </w:pPr>
      <w:r w:rsidRPr="00CA11CE">
        <w:rPr>
          <w:rFonts w:ascii="Times New Roman" w:eastAsia="Times New Roman" w:hAnsi="Times New Roman" w:cs="Times New Roman"/>
          <w:b/>
          <w:bCs/>
          <w:color w:val="000000"/>
          <w:sz w:val="24"/>
          <w:szCs w:val="24"/>
          <w:lang w:eastAsia="tr-TR"/>
        </w:rPr>
        <w:lastRenderedPageBreak/>
        <w:t>Danıştay 2. Daire E. 2005/2651 K. 2007/2508 T. 5.6.2007</w:t>
      </w:r>
    </w:p>
    <w:p w:rsidR="002D6BEA" w:rsidRDefault="002D6BEA" w:rsidP="00CA11CE">
      <w:pPr>
        <w:pStyle w:val="GvdeMetni2"/>
        <w:ind w:left="567" w:right="567"/>
        <w:jc w:val="both"/>
        <w:rPr>
          <w:sz w:val="24"/>
          <w:szCs w:val="24"/>
        </w:rPr>
      </w:pPr>
      <w:r w:rsidRPr="00D25103">
        <w:rPr>
          <w:i/>
          <w:sz w:val="24"/>
          <w:szCs w:val="24"/>
        </w:rPr>
        <w:t>“</w:t>
      </w:r>
      <w:r w:rsidRPr="00D25103">
        <w:rPr>
          <w:i/>
          <w:iCs/>
          <w:sz w:val="24"/>
          <w:szCs w:val="24"/>
        </w:rPr>
        <w:t xml:space="preserve"> idare hukukunda normlar hiyerarşisinde yönetmeliklerden sonra gelen genel düzenleyici işlemlerden olan genelgeler bir yönetmeliğe dayalı olarak hazırlanır ve yönetmelik hükümlerine açıklık getirilmek suretiyle uygulamaya geçirilmesi amaçlanır</w:t>
      </w:r>
      <w:r w:rsidRPr="00D25103">
        <w:rPr>
          <w:sz w:val="24"/>
          <w:szCs w:val="24"/>
        </w:rPr>
        <w:t>”</w:t>
      </w:r>
    </w:p>
    <w:p w:rsidR="002D6BEA" w:rsidRDefault="002D6BEA" w:rsidP="00CA11CE">
      <w:pPr>
        <w:pStyle w:val="GvdeMetni2"/>
        <w:ind w:left="567" w:right="567"/>
        <w:jc w:val="both"/>
        <w:rPr>
          <w:sz w:val="24"/>
          <w:szCs w:val="24"/>
        </w:rPr>
      </w:pPr>
    </w:p>
    <w:p w:rsidR="002D6BEA" w:rsidRDefault="002D6BEA" w:rsidP="00D25103">
      <w:pPr>
        <w:pStyle w:val="GvdeMetni2"/>
        <w:jc w:val="both"/>
        <w:rPr>
          <w:b/>
          <w:sz w:val="24"/>
          <w:szCs w:val="24"/>
        </w:rPr>
      </w:pPr>
      <w:r w:rsidRPr="002D6BEA">
        <w:rPr>
          <w:b/>
          <w:sz w:val="24"/>
          <w:szCs w:val="24"/>
        </w:rPr>
        <w:t>4-</w:t>
      </w:r>
      <w:r>
        <w:rPr>
          <w:sz w:val="24"/>
          <w:szCs w:val="24"/>
        </w:rPr>
        <w:t xml:space="preserve"> </w:t>
      </w:r>
      <w:r w:rsidR="00CA11CE">
        <w:rPr>
          <w:sz w:val="24"/>
          <w:szCs w:val="24"/>
        </w:rPr>
        <w:t xml:space="preserve">Henüz </w:t>
      </w:r>
      <w:r w:rsidR="00CA11CE">
        <w:rPr>
          <w:rFonts w:eastAsia="ヒラギノ明朝 Pro W3"/>
          <w:sz w:val="24"/>
          <w:szCs w:val="24"/>
        </w:rPr>
        <w:t xml:space="preserve">müfettişlerin </w:t>
      </w:r>
      <w:r w:rsidR="00CA11CE" w:rsidRPr="00D25103">
        <w:rPr>
          <w:sz w:val="24"/>
          <w:szCs w:val="24"/>
        </w:rPr>
        <w:t xml:space="preserve">yetki ve sorumlulukları, </w:t>
      </w:r>
      <w:r w:rsidR="00CA11CE" w:rsidRPr="00D25103">
        <w:rPr>
          <w:b/>
          <w:sz w:val="24"/>
          <w:szCs w:val="24"/>
        </w:rPr>
        <w:t>mesleğe alınmaları</w:t>
      </w:r>
      <w:r w:rsidR="00CA11CE" w:rsidRPr="00D25103">
        <w:rPr>
          <w:sz w:val="24"/>
          <w:szCs w:val="24"/>
        </w:rPr>
        <w:t xml:space="preserve">, yetiştirilmeleri, </w:t>
      </w:r>
      <w:r w:rsidR="00CA11CE" w:rsidRPr="00D25103">
        <w:rPr>
          <w:b/>
          <w:sz w:val="24"/>
          <w:szCs w:val="24"/>
        </w:rPr>
        <w:t>yeterlikleri</w:t>
      </w:r>
      <w:r w:rsidR="00CA11CE" w:rsidRPr="00D25103">
        <w:rPr>
          <w:sz w:val="24"/>
          <w:szCs w:val="24"/>
        </w:rPr>
        <w:t xml:space="preserve">, yükselmeleri, </w:t>
      </w:r>
      <w:r w:rsidR="00CA11CE" w:rsidRPr="00D25103">
        <w:rPr>
          <w:b/>
          <w:sz w:val="24"/>
          <w:szCs w:val="24"/>
        </w:rPr>
        <w:t>görevlendirilmeleri,</w:t>
      </w:r>
      <w:r w:rsidR="00CA11CE" w:rsidRPr="00D25103">
        <w:rPr>
          <w:sz w:val="24"/>
          <w:szCs w:val="24"/>
        </w:rPr>
        <w:t xml:space="preserve"> çalışma merkezlerine dağılımları, merkezler arasında yer değiştirmeleri</w:t>
      </w:r>
      <w:r w:rsidR="00CA11CE">
        <w:rPr>
          <w:sz w:val="24"/>
          <w:szCs w:val="24"/>
        </w:rPr>
        <w:t xml:space="preserve">ne ilişkin esasların belirsiz olması </w:t>
      </w:r>
      <w:r w:rsidR="00421276">
        <w:rPr>
          <w:sz w:val="24"/>
          <w:szCs w:val="24"/>
        </w:rPr>
        <w:t>“</w:t>
      </w:r>
      <w:r w:rsidR="00CA11CE" w:rsidRPr="00421276">
        <w:rPr>
          <w:i/>
          <w:sz w:val="24"/>
          <w:szCs w:val="24"/>
        </w:rPr>
        <w:t>hukuki güvenlik</w:t>
      </w:r>
      <w:r w:rsidR="00421276">
        <w:rPr>
          <w:i/>
          <w:sz w:val="24"/>
          <w:szCs w:val="24"/>
        </w:rPr>
        <w:t>”</w:t>
      </w:r>
      <w:r w:rsidR="00CA11CE">
        <w:rPr>
          <w:sz w:val="24"/>
          <w:szCs w:val="24"/>
        </w:rPr>
        <w:t xml:space="preserve"> ve </w:t>
      </w:r>
      <w:r w:rsidR="00421276">
        <w:rPr>
          <w:sz w:val="24"/>
          <w:szCs w:val="24"/>
        </w:rPr>
        <w:t>“</w:t>
      </w:r>
      <w:r w:rsidR="00CA11CE" w:rsidRPr="00421276">
        <w:rPr>
          <w:i/>
          <w:sz w:val="24"/>
          <w:szCs w:val="24"/>
        </w:rPr>
        <w:t>belirlilik</w:t>
      </w:r>
      <w:r w:rsidR="00421276">
        <w:rPr>
          <w:i/>
          <w:sz w:val="24"/>
          <w:szCs w:val="24"/>
        </w:rPr>
        <w:t>”</w:t>
      </w:r>
      <w:r w:rsidR="00CA11CE" w:rsidRPr="00421276">
        <w:rPr>
          <w:i/>
          <w:sz w:val="24"/>
          <w:szCs w:val="24"/>
        </w:rPr>
        <w:t xml:space="preserve"> </w:t>
      </w:r>
      <w:r w:rsidR="00CA11CE">
        <w:rPr>
          <w:sz w:val="24"/>
          <w:szCs w:val="24"/>
        </w:rPr>
        <w:t>ilkelerine aykırılık teşkil etmektedir.</w:t>
      </w:r>
    </w:p>
    <w:p w:rsidR="002D6BEA" w:rsidRDefault="002D6BEA" w:rsidP="00D25103">
      <w:pPr>
        <w:pStyle w:val="GvdeMetni2"/>
        <w:jc w:val="both"/>
        <w:rPr>
          <w:b/>
          <w:sz w:val="24"/>
          <w:szCs w:val="24"/>
        </w:rPr>
      </w:pPr>
    </w:p>
    <w:p w:rsidR="009063C8" w:rsidRPr="00421276" w:rsidRDefault="009063C8" w:rsidP="00D25103">
      <w:pPr>
        <w:pStyle w:val="Default"/>
        <w:jc w:val="both"/>
        <w:rPr>
          <w:color w:val="auto"/>
        </w:rPr>
      </w:pPr>
      <w:r>
        <w:rPr>
          <w:b/>
          <w:color w:val="auto"/>
        </w:rPr>
        <w:t xml:space="preserve">5- </w:t>
      </w:r>
      <w:r w:rsidRPr="00421276">
        <w:rPr>
          <w:color w:val="auto"/>
        </w:rPr>
        <w:t>Yukarı</w:t>
      </w:r>
      <w:r w:rsidR="00C36170" w:rsidRPr="00421276">
        <w:rPr>
          <w:color w:val="auto"/>
        </w:rPr>
        <w:t>da işaret ettiğimiz G</w:t>
      </w:r>
      <w:r w:rsidRPr="00421276">
        <w:rPr>
          <w:color w:val="auto"/>
        </w:rPr>
        <w:t xml:space="preserve">eçici </w:t>
      </w:r>
      <w:proofErr w:type="gramStart"/>
      <w:r w:rsidRPr="00421276">
        <w:rPr>
          <w:color w:val="auto"/>
        </w:rPr>
        <w:t>12 .maddede</w:t>
      </w:r>
      <w:proofErr w:type="gramEnd"/>
      <w:r w:rsidR="00C36170" w:rsidRPr="00421276">
        <w:rPr>
          <w:color w:val="auto"/>
        </w:rPr>
        <w:t>;</w:t>
      </w:r>
    </w:p>
    <w:p w:rsidR="009063C8" w:rsidRDefault="009063C8" w:rsidP="00D25103">
      <w:pPr>
        <w:pStyle w:val="Default"/>
        <w:jc w:val="both"/>
        <w:rPr>
          <w:b/>
          <w:color w:val="auto"/>
        </w:rPr>
      </w:pPr>
    </w:p>
    <w:p w:rsidR="009063C8" w:rsidRDefault="009063C8" w:rsidP="009063C8">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Bu fıkra uyarınca yapılacak mülakat, adayın;</w:t>
      </w:r>
    </w:p>
    <w:p w:rsidR="009063C8" w:rsidRPr="00682005" w:rsidRDefault="009063C8" w:rsidP="009063C8">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a) Bir konuyu kavrayıp özetleme, ifade yeteneği ve muhakeme gücünün,</w:t>
      </w:r>
    </w:p>
    <w:p w:rsidR="009063C8" w:rsidRPr="00682005" w:rsidRDefault="009063C8" w:rsidP="00C36170">
      <w:pPr>
        <w:spacing w:after="0" w:line="240" w:lineRule="atLeast"/>
        <w:ind w:left="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b) Temsil kabiliyeti, davranış ve tepkilerinin mesleğe uygunluğu, liyakati ile genel ve fiziki görünümünün,</w:t>
      </w:r>
    </w:p>
    <w:p w:rsidR="009063C8" w:rsidRPr="00682005" w:rsidRDefault="009063C8" w:rsidP="009063C8">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c) Özgüveni, ikna kabiliyeti ve inandırıcılığının,</w:t>
      </w:r>
    </w:p>
    <w:p w:rsidR="009063C8" w:rsidRPr="00682005" w:rsidRDefault="009063C8" w:rsidP="009063C8">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ç) Genel yetenek ve genel kültürünün,</w:t>
      </w:r>
    </w:p>
    <w:p w:rsidR="009063C8" w:rsidRPr="00682005" w:rsidRDefault="009063C8" w:rsidP="009063C8">
      <w:pPr>
        <w:spacing w:after="0" w:line="240" w:lineRule="atLeast"/>
        <w:ind w:firstLine="567"/>
        <w:jc w:val="both"/>
        <w:rPr>
          <w:rFonts w:ascii="Times New Roman" w:eastAsia="Times New Roman" w:hAnsi="Times New Roman" w:cs="Times New Roman"/>
          <w:i/>
          <w:color w:val="000000"/>
          <w:sz w:val="24"/>
          <w:szCs w:val="24"/>
          <w:lang w:eastAsia="tr-TR"/>
        </w:rPr>
      </w:pPr>
      <w:r w:rsidRPr="00682005">
        <w:rPr>
          <w:rFonts w:ascii="Times New Roman" w:eastAsia="Times New Roman" w:hAnsi="Times New Roman" w:cs="Times New Roman"/>
          <w:i/>
          <w:color w:val="000000"/>
          <w:sz w:val="24"/>
          <w:szCs w:val="24"/>
          <w:lang w:eastAsia="tr-TR"/>
        </w:rPr>
        <w:t>d) Çağdaş, bilimsel ve teknolojik gelişmelere açıklığının,</w:t>
      </w:r>
    </w:p>
    <w:p w:rsidR="009063C8" w:rsidRDefault="009063C8" w:rsidP="00421276">
      <w:pPr>
        <w:pStyle w:val="Default"/>
        <w:ind w:firstLine="567"/>
        <w:jc w:val="both"/>
        <w:rPr>
          <w:b/>
          <w:color w:val="auto"/>
        </w:rPr>
      </w:pPr>
      <w:proofErr w:type="gramStart"/>
      <w:r w:rsidRPr="00682005">
        <w:rPr>
          <w:i/>
        </w:rPr>
        <w:t>puan</w:t>
      </w:r>
      <w:proofErr w:type="gramEnd"/>
      <w:r w:rsidRPr="00682005">
        <w:rPr>
          <w:i/>
        </w:rPr>
        <w:t xml:space="preserve"> vermek suretiyle değerlendirilmesi yöntemidir. </w:t>
      </w:r>
      <w:r>
        <w:rPr>
          <w:b/>
          <w:color w:val="auto"/>
        </w:rPr>
        <w:t xml:space="preserve"> </w:t>
      </w:r>
    </w:p>
    <w:p w:rsidR="009063C8" w:rsidRDefault="009063C8" w:rsidP="009063C8">
      <w:pPr>
        <w:pStyle w:val="Default"/>
        <w:jc w:val="both"/>
        <w:rPr>
          <w:b/>
          <w:color w:val="auto"/>
        </w:rPr>
      </w:pPr>
    </w:p>
    <w:p w:rsidR="009063C8" w:rsidRPr="00C36170" w:rsidRDefault="00421276" w:rsidP="009063C8">
      <w:pPr>
        <w:pStyle w:val="Default"/>
        <w:jc w:val="both"/>
        <w:rPr>
          <w:color w:val="auto"/>
        </w:rPr>
      </w:pPr>
      <w:proofErr w:type="gramStart"/>
      <w:r>
        <w:rPr>
          <w:color w:val="auto"/>
        </w:rPr>
        <w:t>ş</w:t>
      </w:r>
      <w:r w:rsidR="00C36170">
        <w:rPr>
          <w:color w:val="auto"/>
        </w:rPr>
        <w:t>eklinde</w:t>
      </w:r>
      <w:proofErr w:type="gramEnd"/>
      <w:r w:rsidR="009063C8" w:rsidRPr="00C36170">
        <w:rPr>
          <w:color w:val="auto"/>
        </w:rPr>
        <w:t xml:space="preserve"> mülakat değerlendirme kriterleri belirlenmiş ancak bunlara ilişkin puanlamaya dair bir belirleme öngörülmemiştir. Söz konusu bu belirlemenin de yasada ifade edilen yönetmelikle düzenleneceği öngörülmüştür. Bu itibarla ortada bu puanlamanın nasıl yapılacağına dair bir yönetmelik düzenlemesi de yoktur. </w:t>
      </w:r>
    </w:p>
    <w:p w:rsidR="009063C8" w:rsidRPr="00C36170" w:rsidRDefault="009063C8" w:rsidP="009063C8">
      <w:pPr>
        <w:pStyle w:val="Default"/>
        <w:jc w:val="both"/>
        <w:rPr>
          <w:color w:val="auto"/>
        </w:rPr>
      </w:pPr>
    </w:p>
    <w:p w:rsidR="009063C8" w:rsidRDefault="009063C8" w:rsidP="009063C8">
      <w:pPr>
        <w:pStyle w:val="Default"/>
        <w:jc w:val="both"/>
      </w:pPr>
      <w:r w:rsidRPr="00C36170">
        <w:rPr>
          <w:color w:val="auto"/>
        </w:rPr>
        <w:t>Davaya konu kılav</w:t>
      </w:r>
      <w:r w:rsidR="00C36170">
        <w:rPr>
          <w:color w:val="auto"/>
        </w:rPr>
        <w:t>uzun</w:t>
      </w:r>
      <w:r>
        <w:rPr>
          <w:b/>
          <w:color w:val="auto"/>
        </w:rPr>
        <w:t xml:space="preserve"> “</w:t>
      </w:r>
      <w:r>
        <w:t xml:space="preserve">X. MÜLAKAT KONULARI VE DEĞERLENDİRME AĞIRLIKLARI” bölümünde bu </w:t>
      </w:r>
      <w:proofErr w:type="gramStart"/>
      <w:r>
        <w:t>kriterlere</w:t>
      </w:r>
      <w:proofErr w:type="gramEnd"/>
      <w:r>
        <w:t xml:space="preserve"> ilişkin puanlama;</w:t>
      </w:r>
    </w:p>
    <w:p w:rsidR="009063C8" w:rsidRDefault="009063C8" w:rsidP="009063C8">
      <w:pPr>
        <w:pStyle w:val="Default"/>
        <w:jc w:val="both"/>
      </w:pPr>
    </w:p>
    <w:p w:rsidR="009063C8" w:rsidRPr="00C36170" w:rsidRDefault="009063C8" w:rsidP="00C36170">
      <w:pPr>
        <w:pStyle w:val="Default"/>
        <w:ind w:left="567" w:right="567"/>
        <w:jc w:val="both"/>
        <w:rPr>
          <w:b/>
          <w:i/>
          <w:color w:val="auto"/>
        </w:rPr>
      </w:pPr>
      <w:r w:rsidRPr="00C36170">
        <w:rPr>
          <w:i/>
        </w:rPr>
        <w:t>1. Mülakatta adayın aşağıda belirtilen konularda 100 (yüz) puan üzerinden değerlendirmesi yapılır: a</w:t>
      </w:r>
      <w:proofErr w:type="gramStart"/>
      <w:r w:rsidRPr="00C36170">
        <w:rPr>
          <w:i/>
        </w:rPr>
        <w:t>)</w:t>
      </w:r>
      <w:proofErr w:type="gramEnd"/>
      <w:r w:rsidRPr="00C36170">
        <w:rPr>
          <w:i/>
        </w:rPr>
        <w:t xml:space="preserve"> Bir konuyu kavrayıp özetleme, ifade yeteneği ve muhakeme gücü 20 (yirmi) puan, b) Temsil kabiliyeti, davranış ve tepkilerinin mesleğe uygunluğu, liyakati ile genel ve fiziki görünümü 20 (yirmi) puan, c) Özgüveni, ikna kabiliyeti ve inandırıcılığı 20 (yirmi) puan, ç) Genel yetenek ve genel kültürü 20 (yirmi) puan, d) Çağdaş, bilimsel ve teknolojik gelişmelere açıklığı 20 (yirmi) puan.</w:t>
      </w:r>
    </w:p>
    <w:p w:rsidR="009063C8" w:rsidRDefault="009063C8" w:rsidP="00D25103">
      <w:pPr>
        <w:pStyle w:val="Default"/>
        <w:jc w:val="both"/>
        <w:rPr>
          <w:b/>
          <w:color w:val="auto"/>
        </w:rPr>
      </w:pPr>
    </w:p>
    <w:p w:rsidR="009063C8" w:rsidRDefault="00C36170" w:rsidP="00D25103">
      <w:pPr>
        <w:pStyle w:val="Default"/>
        <w:jc w:val="both"/>
        <w:rPr>
          <w:rStyle w:val="FontStyle31"/>
          <w:b w:val="0"/>
          <w:sz w:val="24"/>
          <w:szCs w:val="24"/>
        </w:rPr>
      </w:pPr>
      <w:proofErr w:type="gramStart"/>
      <w:r>
        <w:rPr>
          <w:rStyle w:val="FontStyle31"/>
          <w:b w:val="0"/>
          <w:sz w:val="24"/>
          <w:szCs w:val="24"/>
        </w:rPr>
        <w:t>ş</w:t>
      </w:r>
      <w:r w:rsidR="009063C8">
        <w:rPr>
          <w:rStyle w:val="FontStyle31"/>
          <w:b w:val="0"/>
          <w:sz w:val="24"/>
          <w:szCs w:val="24"/>
        </w:rPr>
        <w:t>eklinde</w:t>
      </w:r>
      <w:proofErr w:type="gramEnd"/>
      <w:r w:rsidR="009063C8">
        <w:rPr>
          <w:rStyle w:val="FontStyle31"/>
          <w:b w:val="0"/>
          <w:sz w:val="24"/>
          <w:szCs w:val="24"/>
        </w:rPr>
        <w:t xml:space="preserve"> yapılmıştır. </w:t>
      </w:r>
    </w:p>
    <w:p w:rsidR="00C36170" w:rsidRDefault="00C36170" w:rsidP="00D25103">
      <w:pPr>
        <w:pStyle w:val="Default"/>
        <w:jc w:val="both"/>
        <w:rPr>
          <w:rStyle w:val="FontStyle31"/>
          <w:b w:val="0"/>
          <w:sz w:val="24"/>
          <w:szCs w:val="24"/>
        </w:rPr>
      </w:pPr>
    </w:p>
    <w:p w:rsidR="00C36170" w:rsidRDefault="00C36170" w:rsidP="00D25103">
      <w:pPr>
        <w:pStyle w:val="Default"/>
        <w:jc w:val="both"/>
      </w:pPr>
      <w:r>
        <w:rPr>
          <w:rStyle w:val="FontStyle31"/>
          <w:b w:val="0"/>
          <w:sz w:val="24"/>
          <w:szCs w:val="24"/>
        </w:rPr>
        <w:t>Bununla birlikte kılavuzun “</w:t>
      </w:r>
      <w:r>
        <w:t>XIII. MÜLAKATIN DEĞERLENDİRİLMESİ” bölümünde,</w:t>
      </w:r>
    </w:p>
    <w:p w:rsidR="00C36170" w:rsidRDefault="00C36170" w:rsidP="00D25103">
      <w:pPr>
        <w:pStyle w:val="Default"/>
        <w:jc w:val="both"/>
      </w:pPr>
    </w:p>
    <w:p w:rsidR="00C36170" w:rsidRPr="00C36170" w:rsidRDefault="00C36170" w:rsidP="00C36170">
      <w:pPr>
        <w:pStyle w:val="Default"/>
        <w:ind w:left="567" w:right="567"/>
        <w:jc w:val="both"/>
        <w:rPr>
          <w:rStyle w:val="FontStyle31"/>
          <w:b w:val="0"/>
          <w:i/>
          <w:sz w:val="24"/>
          <w:szCs w:val="24"/>
        </w:rPr>
      </w:pPr>
      <w:r w:rsidRPr="00C36170">
        <w:rPr>
          <w:i/>
        </w:rPr>
        <w:t xml:space="preserve"> Mülakatta 100 (yüz) tam puan üzerinden 70 (yetmiş) puan ve üstü alanlar başarılı sayılır.</w:t>
      </w:r>
    </w:p>
    <w:p w:rsidR="009063C8" w:rsidRDefault="009063C8" w:rsidP="00D25103">
      <w:pPr>
        <w:pStyle w:val="Default"/>
        <w:jc w:val="both"/>
        <w:rPr>
          <w:rStyle w:val="FontStyle31"/>
          <w:b w:val="0"/>
          <w:sz w:val="24"/>
          <w:szCs w:val="24"/>
        </w:rPr>
      </w:pPr>
    </w:p>
    <w:p w:rsidR="00C36170" w:rsidRDefault="00C36170" w:rsidP="00D25103">
      <w:pPr>
        <w:pStyle w:val="Default"/>
        <w:jc w:val="both"/>
        <w:rPr>
          <w:rStyle w:val="FontStyle31"/>
          <w:b w:val="0"/>
          <w:sz w:val="24"/>
          <w:szCs w:val="24"/>
        </w:rPr>
      </w:pPr>
      <w:proofErr w:type="gramStart"/>
      <w:r>
        <w:rPr>
          <w:rStyle w:val="FontStyle31"/>
          <w:b w:val="0"/>
          <w:sz w:val="24"/>
          <w:szCs w:val="24"/>
        </w:rPr>
        <w:t>denilmiştir</w:t>
      </w:r>
      <w:proofErr w:type="gramEnd"/>
      <w:r>
        <w:rPr>
          <w:rStyle w:val="FontStyle31"/>
          <w:b w:val="0"/>
          <w:sz w:val="24"/>
          <w:szCs w:val="24"/>
        </w:rPr>
        <w:t xml:space="preserve">. </w:t>
      </w:r>
    </w:p>
    <w:p w:rsidR="009063C8" w:rsidRDefault="009063C8" w:rsidP="00D25103">
      <w:pPr>
        <w:pStyle w:val="Default"/>
        <w:jc w:val="both"/>
        <w:rPr>
          <w:rStyle w:val="FontStyle31"/>
          <w:b w:val="0"/>
          <w:sz w:val="24"/>
          <w:szCs w:val="24"/>
        </w:rPr>
      </w:pPr>
      <w:r>
        <w:rPr>
          <w:rStyle w:val="FontStyle31"/>
          <w:b w:val="0"/>
          <w:sz w:val="24"/>
          <w:szCs w:val="24"/>
        </w:rPr>
        <w:t xml:space="preserve">Ancak yasanın ifadesi ile </w:t>
      </w:r>
      <w:r w:rsidRPr="00C36170">
        <w:rPr>
          <w:rStyle w:val="FontStyle31"/>
          <w:sz w:val="24"/>
          <w:szCs w:val="24"/>
        </w:rPr>
        <w:t>yönetme</w:t>
      </w:r>
      <w:r w:rsidR="00C36170" w:rsidRPr="00C36170">
        <w:rPr>
          <w:rStyle w:val="FontStyle31"/>
          <w:sz w:val="24"/>
          <w:szCs w:val="24"/>
        </w:rPr>
        <w:t>likte düzenlenmesi gereken bu puan</w:t>
      </w:r>
      <w:r w:rsidRPr="00C36170">
        <w:rPr>
          <w:rStyle w:val="FontStyle31"/>
          <w:sz w:val="24"/>
          <w:szCs w:val="24"/>
        </w:rPr>
        <w:t>lamanın</w:t>
      </w:r>
      <w:r>
        <w:rPr>
          <w:rStyle w:val="FontStyle31"/>
          <w:b w:val="0"/>
          <w:sz w:val="24"/>
          <w:szCs w:val="24"/>
        </w:rPr>
        <w:t xml:space="preserve"> davaya konu kılavuzla yapılması hukuka aykırıdır. </w:t>
      </w:r>
    </w:p>
    <w:p w:rsidR="009063C8" w:rsidRDefault="009063C8" w:rsidP="00D25103">
      <w:pPr>
        <w:pStyle w:val="Default"/>
        <w:jc w:val="both"/>
        <w:rPr>
          <w:rStyle w:val="FontStyle31"/>
          <w:b w:val="0"/>
          <w:sz w:val="24"/>
          <w:szCs w:val="24"/>
        </w:rPr>
      </w:pPr>
    </w:p>
    <w:p w:rsidR="00C36170" w:rsidRDefault="00C36170" w:rsidP="00D25103">
      <w:pPr>
        <w:pStyle w:val="Default"/>
        <w:jc w:val="both"/>
        <w:rPr>
          <w:iCs/>
          <w:color w:val="auto"/>
        </w:rPr>
      </w:pPr>
      <w:r>
        <w:rPr>
          <w:iCs/>
          <w:color w:val="auto"/>
        </w:rPr>
        <w:lastRenderedPageBreak/>
        <w:t xml:space="preserve">İzah edildiği üzere ortada henüz mesleğin içeriği, görevi, yetkisi, mesleğe alım, atama yer değiştirme gibi hususları belirleyecek bir yönetmelik yokken bir kılavuz düzenlemesiyle işaret ettiğimiz hususların belirlenmesi açıkça yasaya ve hukuka aykırıdır. </w:t>
      </w:r>
    </w:p>
    <w:p w:rsidR="00C36170" w:rsidRDefault="00C36170" w:rsidP="00D25103">
      <w:pPr>
        <w:pStyle w:val="Default"/>
        <w:jc w:val="both"/>
        <w:rPr>
          <w:iCs/>
          <w:color w:val="auto"/>
        </w:rPr>
      </w:pPr>
    </w:p>
    <w:p w:rsidR="00CA11CE" w:rsidRPr="00C36170" w:rsidRDefault="00C36170" w:rsidP="00C36170">
      <w:pPr>
        <w:pStyle w:val="Default"/>
        <w:jc w:val="both"/>
        <w:rPr>
          <w:b/>
        </w:rPr>
      </w:pPr>
      <w:r w:rsidRPr="00C36170">
        <w:rPr>
          <w:b/>
          <w:iCs/>
          <w:color w:val="auto"/>
        </w:rPr>
        <w:t>Kılavuzda yayınlanan sınav ve atama takvimi dikkate alındığında telafisi</w:t>
      </w:r>
      <w:r w:rsidR="00D25103" w:rsidRPr="00C36170">
        <w:rPr>
          <w:b/>
          <w:iCs/>
          <w:color w:val="auto"/>
        </w:rPr>
        <w:t xml:space="preserve"> imkânsız</w:t>
      </w:r>
      <w:r w:rsidR="00D25103" w:rsidRPr="00C36170">
        <w:rPr>
          <w:b/>
          <w:color w:val="auto"/>
        </w:rPr>
        <w:t xml:space="preserve"> </w:t>
      </w:r>
      <w:r w:rsidR="00D25103" w:rsidRPr="00C36170">
        <w:rPr>
          <w:b/>
          <w:iCs/>
          <w:color w:val="auto"/>
        </w:rPr>
        <w:t xml:space="preserve">zararlar </w:t>
      </w:r>
      <w:r>
        <w:rPr>
          <w:b/>
          <w:iCs/>
          <w:color w:val="auto"/>
        </w:rPr>
        <w:t xml:space="preserve">doğacağından </w:t>
      </w:r>
      <w:r w:rsidR="00D25103" w:rsidRPr="00C36170">
        <w:rPr>
          <w:b/>
          <w:iCs/>
          <w:color w:val="auto"/>
        </w:rPr>
        <w:t xml:space="preserve">hukuka aykırı işlemin öncelikle yürütmesinin durdurulması </w:t>
      </w:r>
      <w:r w:rsidRPr="00C36170">
        <w:rPr>
          <w:b/>
          <w:iCs/>
          <w:color w:val="auto"/>
        </w:rPr>
        <w:t xml:space="preserve">elzemdir. </w:t>
      </w:r>
    </w:p>
    <w:p w:rsidR="00CA11CE" w:rsidRDefault="00CA11CE" w:rsidP="00D25103">
      <w:pPr>
        <w:pStyle w:val="Default"/>
        <w:jc w:val="both"/>
        <w:rPr>
          <w:b/>
        </w:rPr>
      </w:pPr>
    </w:p>
    <w:p w:rsidR="00C36170" w:rsidRPr="005B200F" w:rsidRDefault="00C36170" w:rsidP="00C36170">
      <w:pPr>
        <w:jc w:val="both"/>
        <w:rPr>
          <w:rFonts w:ascii="Times New Roman" w:hAnsi="Times New Roman" w:cs="Times New Roman"/>
          <w:b/>
          <w:sz w:val="24"/>
          <w:szCs w:val="24"/>
          <w:u w:val="single"/>
        </w:rPr>
      </w:pPr>
      <w:r w:rsidRPr="005B200F">
        <w:rPr>
          <w:rFonts w:ascii="Times New Roman" w:hAnsi="Times New Roman" w:cs="Times New Roman"/>
          <w:b/>
          <w:sz w:val="24"/>
          <w:szCs w:val="24"/>
          <w:u w:val="single"/>
        </w:rPr>
        <w:t>SONUÇ ve İSTEM:</w:t>
      </w:r>
    </w:p>
    <w:p w:rsidR="00C36170" w:rsidRDefault="00C36170" w:rsidP="00C36170">
      <w:pPr>
        <w:jc w:val="both"/>
        <w:rPr>
          <w:rFonts w:ascii="Times New Roman" w:hAnsi="Times New Roman" w:cs="Times New Roman"/>
          <w:sz w:val="24"/>
          <w:szCs w:val="24"/>
        </w:rPr>
      </w:pPr>
      <w:r w:rsidRPr="005B200F">
        <w:rPr>
          <w:rFonts w:ascii="Times New Roman" w:hAnsi="Times New Roman" w:cs="Times New Roman"/>
          <w:sz w:val="24"/>
          <w:szCs w:val="24"/>
        </w:rPr>
        <w:t>Yukarıda arz ve izah edilen nedenler ve mahkemece resen gözetilecek hususlar dikkate alınarak,</w:t>
      </w:r>
      <w:r>
        <w:rPr>
          <w:rFonts w:ascii="Times New Roman" w:hAnsi="Times New Roman" w:cs="Times New Roman"/>
          <w:sz w:val="24"/>
          <w:szCs w:val="24"/>
        </w:rPr>
        <w:t xml:space="preserve"> </w:t>
      </w:r>
    </w:p>
    <w:p w:rsidR="00C36170" w:rsidRPr="00C36170" w:rsidRDefault="00D25103" w:rsidP="00C36170">
      <w:pPr>
        <w:pStyle w:val="Default"/>
        <w:jc w:val="both"/>
        <w:rPr>
          <w:b/>
          <w:bCs/>
        </w:rPr>
      </w:pPr>
      <w:r w:rsidRPr="00D25103">
        <w:rPr>
          <w:rFonts w:eastAsia="ヒラギノ明朝 Pro W3"/>
        </w:rPr>
        <w:t xml:space="preserve">Milli Eğitim Bakanlığı Makamının 14.12.2016 tarih ve 14140378 sayılı Onayı ile </w:t>
      </w:r>
      <w:proofErr w:type="gramStart"/>
      <w:r w:rsidRPr="00D25103">
        <w:rPr>
          <w:rFonts w:eastAsia="ヒラギノ明朝 Pro W3"/>
        </w:rPr>
        <w:t xml:space="preserve">yayınlanan  </w:t>
      </w:r>
      <w:r w:rsidRPr="00504D5A">
        <w:rPr>
          <w:rStyle w:val="FontStyle31"/>
          <w:sz w:val="24"/>
          <w:szCs w:val="24"/>
        </w:rPr>
        <w:t>Millî</w:t>
      </w:r>
      <w:proofErr w:type="gramEnd"/>
      <w:r w:rsidRPr="00504D5A">
        <w:rPr>
          <w:rStyle w:val="FontStyle31"/>
          <w:sz w:val="24"/>
          <w:szCs w:val="24"/>
        </w:rPr>
        <w:t xml:space="preserve"> Eğitim Bakanlığı Teftiş Kurulu Başkanlığı Bakanlık Maarif Müfettişi</w:t>
      </w:r>
      <w:r w:rsidR="00C36170">
        <w:rPr>
          <w:rStyle w:val="FontStyle31"/>
          <w:sz w:val="24"/>
          <w:szCs w:val="24"/>
        </w:rPr>
        <w:t xml:space="preserve"> Mülakat ve Atama  Kılavuzunun</w:t>
      </w:r>
      <w:r w:rsidR="00504D5A">
        <w:rPr>
          <w:rStyle w:val="FontStyle31"/>
          <w:sz w:val="24"/>
          <w:szCs w:val="24"/>
        </w:rPr>
        <w:t>(2016)</w:t>
      </w:r>
      <w:r w:rsidR="00C36170">
        <w:rPr>
          <w:rStyle w:val="FontStyle31"/>
          <w:sz w:val="24"/>
          <w:szCs w:val="24"/>
        </w:rPr>
        <w:t xml:space="preserve"> bütünüyle, </w:t>
      </w:r>
      <w:r w:rsidR="00C36170" w:rsidRPr="005B200F">
        <w:t xml:space="preserve">savunma alınıncaya ve sonrasında esas hakkında karar verilinceye kadar öncelikle yürütmesinin durdurulmasına ve sonrasında iptaline, cevap süresinin kısaltılmasına, yargılama giderleri ve vekalet ücretinin davalı idareye yükletilmesine karar verilmesini saygılarımızla arz ve talep ederiz. </w:t>
      </w:r>
      <w:r w:rsidR="00C36170" w:rsidRPr="005B200F">
        <w:tab/>
      </w:r>
    </w:p>
    <w:p w:rsidR="00C36170" w:rsidRDefault="00C36170" w:rsidP="00C36170">
      <w:pPr>
        <w:pStyle w:val="ListeParagraf"/>
        <w:spacing w:line="240" w:lineRule="auto"/>
        <w:ind w:left="780"/>
        <w:jc w:val="center"/>
        <w:rPr>
          <w:rFonts w:ascii="Times New Roman" w:hAnsi="Times New Roman" w:cs="Times New Roman"/>
          <w:b/>
          <w:i/>
          <w:sz w:val="24"/>
          <w:szCs w:val="24"/>
        </w:rPr>
      </w:pPr>
    </w:p>
    <w:p w:rsidR="00C36170" w:rsidRPr="005B200F" w:rsidRDefault="00C36170" w:rsidP="00C36170">
      <w:pPr>
        <w:pStyle w:val="ListeParagraf"/>
        <w:spacing w:line="240" w:lineRule="auto"/>
        <w:ind w:left="780"/>
        <w:jc w:val="center"/>
        <w:rPr>
          <w:rFonts w:ascii="Times New Roman" w:hAnsi="Times New Roman" w:cs="Times New Roman"/>
          <w:i/>
          <w:sz w:val="24"/>
          <w:szCs w:val="24"/>
        </w:rPr>
      </w:pPr>
      <w:r w:rsidRPr="005B200F">
        <w:rPr>
          <w:rFonts w:ascii="Times New Roman" w:hAnsi="Times New Roman" w:cs="Times New Roman"/>
          <w:b/>
          <w:i/>
          <w:sz w:val="24"/>
          <w:szCs w:val="24"/>
        </w:rPr>
        <w:t>Davacı EĞİTİM-İŞ Sendikası Vekili</w:t>
      </w:r>
    </w:p>
    <w:p w:rsidR="00C36170" w:rsidRPr="005B200F" w:rsidRDefault="00C36170" w:rsidP="00C36170">
      <w:pPr>
        <w:pStyle w:val="ListeParagraf"/>
        <w:tabs>
          <w:tab w:val="left" w:pos="0"/>
        </w:tabs>
        <w:spacing w:line="240" w:lineRule="auto"/>
        <w:ind w:left="780"/>
        <w:jc w:val="center"/>
        <w:rPr>
          <w:rFonts w:ascii="Times New Roman" w:hAnsi="Times New Roman" w:cs="Times New Roman"/>
          <w:b/>
          <w:i/>
          <w:sz w:val="24"/>
          <w:szCs w:val="24"/>
        </w:rPr>
      </w:pPr>
      <w:r w:rsidRPr="005B200F">
        <w:rPr>
          <w:rFonts w:ascii="Times New Roman" w:hAnsi="Times New Roman" w:cs="Times New Roman"/>
          <w:b/>
          <w:i/>
          <w:sz w:val="24"/>
          <w:szCs w:val="24"/>
        </w:rPr>
        <w:t>Av. Burak SABUNCU</w:t>
      </w:r>
    </w:p>
    <w:p w:rsidR="00C36170" w:rsidRPr="005B200F" w:rsidRDefault="00C36170" w:rsidP="00C36170">
      <w:pPr>
        <w:spacing w:line="240" w:lineRule="auto"/>
        <w:jc w:val="both"/>
        <w:rPr>
          <w:rFonts w:ascii="Times New Roman" w:hAnsi="Times New Roman" w:cs="Times New Roman"/>
          <w:i/>
          <w:sz w:val="24"/>
          <w:szCs w:val="24"/>
        </w:rPr>
      </w:pPr>
      <w:r w:rsidRPr="005B200F">
        <w:rPr>
          <w:rFonts w:ascii="Times New Roman" w:hAnsi="Times New Roman" w:cs="Times New Roman"/>
          <w:i/>
          <w:sz w:val="24"/>
          <w:szCs w:val="24"/>
        </w:rPr>
        <w:t>EKLER.</w:t>
      </w:r>
    </w:p>
    <w:p w:rsidR="00C36170" w:rsidRDefault="00C36170" w:rsidP="00C36170">
      <w:pPr>
        <w:spacing w:line="240" w:lineRule="auto"/>
        <w:jc w:val="both"/>
        <w:rPr>
          <w:rFonts w:ascii="Times New Roman" w:hAnsi="Times New Roman" w:cs="Times New Roman"/>
          <w:i/>
          <w:sz w:val="24"/>
          <w:szCs w:val="24"/>
        </w:rPr>
      </w:pPr>
      <w:r w:rsidRPr="005B200F">
        <w:rPr>
          <w:rFonts w:ascii="Times New Roman" w:hAnsi="Times New Roman" w:cs="Times New Roman"/>
          <w:i/>
          <w:sz w:val="24"/>
          <w:szCs w:val="24"/>
        </w:rPr>
        <w:t xml:space="preserve">EK.1-Onaylı </w:t>
      </w:r>
      <w:proofErr w:type="gramStart"/>
      <w:r w:rsidRPr="005B200F">
        <w:rPr>
          <w:rFonts w:ascii="Times New Roman" w:hAnsi="Times New Roman" w:cs="Times New Roman"/>
          <w:i/>
          <w:sz w:val="24"/>
          <w:szCs w:val="24"/>
        </w:rPr>
        <w:t>vekaletname</w:t>
      </w:r>
      <w:proofErr w:type="gramEnd"/>
      <w:r w:rsidRPr="005B200F">
        <w:rPr>
          <w:rFonts w:ascii="Times New Roman" w:hAnsi="Times New Roman" w:cs="Times New Roman"/>
          <w:i/>
          <w:sz w:val="24"/>
          <w:szCs w:val="24"/>
        </w:rPr>
        <w:t xml:space="preserve"> sureti.</w:t>
      </w:r>
    </w:p>
    <w:p w:rsidR="00C36170" w:rsidRPr="005B200F" w:rsidRDefault="00C36170" w:rsidP="00C36170">
      <w:pPr>
        <w:spacing w:line="240" w:lineRule="auto"/>
        <w:jc w:val="both"/>
        <w:rPr>
          <w:rFonts w:ascii="Times New Roman" w:hAnsi="Times New Roman" w:cs="Times New Roman"/>
          <w:i/>
          <w:sz w:val="24"/>
          <w:szCs w:val="24"/>
        </w:rPr>
      </w:pPr>
      <w:r>
        <w:rPr>
          <w:rFonts w:ascii="Times New Roman" w:hAnsi="Times New Roman" w:cs="Times New Roman"/>
          <w:i/>
          <w:sz w:val="24"/>
          <w:szCs w:val="24"/>
        </w:rPr>
        <w:t>EK.2-Dava konusu kılavuz</w:t>
      </w:r>
      <w:r w:rsidR="00421276">
        <w:rPr>
          <w:rFonts w:ascii="Times New Roman" w:hAnsi="Times New Roman" w:cs="Times New Roman"/>
          <w:i/>
          <w:sz w:val="24"/>
          <w:szCs w:val="24"/>
        </w:rPr>
        <w:t>.</w:t>
      </w:r>
    </w:p>
    <w:p w:rsidR="00C36170" w:rsidRDefault="00C36170" w:rsidP="00D25103">
      <w:pPr>
        <w:pStyle w:val="Default"/>
        <w:jc w:val="both"/>
        <w:rPr>
          <w:rStyle w:val="FontStyle31"/>
          <w:sz w:val="24"/>
          <w:szCs w:val="24"/>
        </w:rPr>
      </w:pPr>
    </w:p>
    <w:p w:rsidR="00C36170" w:rsidRDefault="00C36170" w:rsidP="00D25103">
      <w:pPr>
        <w:pStyle w:val="Default"/>
        <w:jc w:val="both"/>
        <w:rPr>
          <w:rStyle w:val="FontStyle31"/>
          <w:sz w:val="24"/>
          <w:szCs w:val="24"/>
        </w:rPr>
      </w:pPr>
    </w:p>
    <w:p w:rsidR="00C36170" w:rsidRDefault="00C36170" w:rsidP="00D25103">
      <w:pPr>
        <w:pStyle w:val="Default"/>
        <w:jc w:val="both"/>
        <w:rPr>
          <w:rStyle w:val="FontStyle31"/>
          <w:sz w:val="24"/>
          <w:szCs w:val="24"/>
        </w:rPr>
      </w:pPr>
    </w:p>
    <w:p w:rsidR="00C36170" w:rsidRDefault="00C36170" w:rsidP="00D25103">
      <w:pPr>
        <w:pStyle w:val="Default"/>
        <w:jc w:val="both"/>
        <w:rPr>
          <w:rStyle w:val="FontStyle31"/>
          <w:sz w:val="24"/>
          <w:szCs w:val="24"/>
        </w:rPr>
      </w:pPr>
    </w:p>
    <w:p w:rsidR="00763992" w:rsidRPr="00D25103" w:rsidRDefault="00763992" w:rsidP="00D25103">
      <w:pPr>
        <w:rPr>
          <w:rFonts w:ascii="Times New Roman" w:hAnsi="Times New Roman" w:cs="Times New Roman"/>
          <w:sz w:val="24"/>
          <w:szCs w:val="24"/>
        </w:rPr>
      </w:pPr>
    </w:p>
    <w:sectPr w:rsidR="00763992" w:rsidRPr="00D251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81" w:rsidRDefault="00964881" w:rsidP="00504D5A">
      <w:pPr>
        <w:spacing w:after="0" w:line="240" w:lineRule="auto"/>
      </w:pPr>
      <w:r>
        <w:separator/>
      </w:r>
    </w:p>
  </w:endnote>
  <w:endnote w:type="continuationSeparator" w:id="0">
    <w:p w:rsidR="00964881" w:rsidRDefault="00964881" w:rsidP="0050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084009"/>
      <w:docPartObj>
        <w:docPartGallery w:val="Page Numbers (Bottom of Page)"/>
        <w:docPartUnique/>
      </w:docPartObj>
    </w:sdtPr>
    <w:sdtContent>
      <w:p w:rsidR="00504D5A" w:rsidRDefault="00504D5A">
        <w:pPr>
          <w:pStyle w:val="Altbilgi"/>
          <w:jc w:val="right"/>
        </w:pPr>
        <w:r>
          <w:fldChar w:fldCharType="begin"/>
        </w:r>
        <w:r>
          <w:instrText>PAGE   \* MERGEFORMAT</w:instrText>
        </w:r>
        <w:r>
          <w:fldChar w:fldCharType="separate"/>
        </w:r>
        <w:r>
          <w:rPr>
            <w:noProof/>
          </w:rPr>
          <w:t>1</w:t>
        </w:r>
        <w:r>
          <w:fldChar w:fldCharType="end"/>
        </w:r>
      </w:p>
    </w:sdtContent>
  </w:sdt>
  <w:p w:rsidR="00504D5A" w:rsidRDefault="00504D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81" w:rsidRDefault="00964881" w:rsidP="00504D5A">
      <w:pPr>
        <w:spacing w:after="0" w:line="240" w:lineRule="auto"/>
      </w:pPr>
      <w:r>
        <w:separator/>
      </w:r>
    </w:p>
  </w:footnote>
  <w:footnote w:type="continuationSeparator" w:id="0">
    <w:p w:rsidR="00964881" w:rsidRDefault="00964881" w:rsidP="00504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E1A55"/>
    <w:multiLevelType w:val="singleLevel"/>
    <w:tmpl w:val="1EEA5664"/>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03"/>
    <w:rsid w:val="0014792A"/>
    <w:rsid w:val="002D6BEA"/>
    <w:rsid w:val="00421276"/>
    <w:rsid w:val="00504D5A"/>
    <w:rsid w:val="00682005"/>
    <w:rsid w:val="00763992"/>
    <w:rsid w:val="008B367F"/>
    <w:rsid w:val="009063C8"/>
    <w:rsid w:val="00964881"/>
    <w:rsid w:val="00C35696"/>
    <w:rsid w:val="00C36170"/>
    <w:rsid w:val="00CA11CE"/>
    <w:rsid w:val="00CC25D4"/>
    <w:rsid w:val="00D25103"/>
    <w:rsid w:val="00F56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03"/>
  </w:style>
  <w:style w:type="paragraph" w:styleId="Balk4">
    <w:name w:val="heading 4"/>
    <w:basedOn w:val="Normal"/>
    <w:link w:val="Balk4Char"/>
    <w:uiPriority w:val="9"/>
    <w:qFormat/>
    <w:rsid w:val="00CA11C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31">
    <w:name w:val="Font Style31"/>
    <w:basedOn w:val="VarsaylanParagrafYazTipi"/>
    <w:uiPriority w:val="99"/>
    <w:rsid w:val="00D25103"/>
    <w:rPr>
      <w:rFonts w:ascii="Times New Roman" w:hAnsi="Times New Roman" w:cs="Times New Roman"/>
      <w:b/>
      <w:bCs/>
      <w:sz w:val="20"/>
      <w:szCs w:val="20"/>
    </w:rPr>
  </w:style>
  <w:style w:type="paragraph" w:styleId="GvdeMetni">
    <w:name w:val="Body Text"/>
    <w:basedOn w:val="Normal"/>
    <w:link w:val="GvdeMetniChar"/>
    <w:rsid w:val="00D25103"/>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D25103"/>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D25103"/>
    <w:pPr>
      <w:spacing w:after="0" w:line="240" w:lineRule="auto"/>
    </w:pPr>
    <w:rPr>
      <w:rFonts w:ascii="Times New Roman" w:eastAsia="Times New Roman" w:hAnsi="Times New Roman" w:cs="Times New Roman"/>
      <w:sz w:val="28"/>
      <w:szCs w:val="20"/>
      <w:lang w:eastAsia="tr-TR"/>
    </w:rPr>
  </w:style>
  <w:style w:type="character" w:customStyle="1" w:styleId="GvdeMetni2Char">
    <w:name w:val="Gövde Metni 2 Char"/>
    <w:basedOn w:val="VarsaylanParagrafYazTipi"/>
    <w:link w:val="GvdeMetni2"/>
    <w:rsid w:val="00D25103"/>
    <w:rPr>
      <w:rFonts w:ascii="Times New Roman" w:eastAsia="Times New Roman" w:hAnsi="Times New Roman" w:cs="Times New Roman"/>
      <w:sz w:val="28"/>
      <w:szCs w:val="20"/>
      <w:lang w:eastAsia="tr-TR"/>
    </w:rPr>
  </w:style>
  <w:style w:type="paragraph" w:styleId="AralkYok">
    <w:name w:val="No Spacing"/>
    <w:uiPriority w:val="1"/>
    <w:qFormat/>
    <w:rsid w:val="00D25103"/>
    <w:pPr>
      <w:spacing w:after="0" w:line="240" w:lineRule="auto"/>
    </w:pPr>
    <w:rPr>
      <w:rFonts w:ascii="Times New Roman" w:eastAsia="Times New Roman" w:hAnsi="Times New Roman" w:cs="Times New Roman"/>
      <w:sz w:val="20"/>
      <w:szCs w:val="20"/>
      <w:lang w:eastAsia="tr-TR"/>
    </w:rPr>
  </w:style>
  <w:style w:type="paragraph" w:customStyle="1" w:styleId="Default">
    <w:name w:val="Default"/>
    <w:rsid w:val="00D2510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semiHidden/>
    <w:unhideWhenUsed/>
    <w:rsid w:val="002D6B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D6BEA"/>
  </w:style>
  <w:style w:type="character" w:customStyle="1" w:styleId="Balk4Char">
    <w:name w:val="Başlık 4 Char"/>
    <w:basedOn w:val="VarsaylanParagrafYazTipi"/>
    <w:link w:val="Balk4"/>
    <w:uiPriority w:val="9"/>
    <w:rsid w:val="00CA11CE"/>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C36170"/>
    <w:pPr>
      <w:ind w:left="720"/>
      <w:contextualSpacing/>
    </w:pPr>
  </w:style>
  <w:style w:type="paragraph" w:styleId="stbilgi">
    <w:name w:val="header"/>
    <w:basedOn w:val="Normal"/>
    <w:link w:val="stbilgiChar"/>
    <w:uiPriority w:val="99"/>
    <w:unhideWhenUsed/>
    <w:rsid w:val="00504D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4D5A"/>
  </w:style>
  <w:style w:type="paragraph" w:styleId="Altbilgi">
    <w:name w:val="footer"/>
    <w:basedOn w:val="Normal"/>
    <w:link w:val="AltbilgiChar"/>
    <w:uiPriority w:val="99"/>
    <w:unhideWhenUsed/>
    <w:rsid w:val="00504D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4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03"/>
  </w:style>
  <w:style w:type="paragraph" w:styleId="Balk4">
    <w:name w:val="heading 4"/>
    <w:basedOn w:val="Normal"/>
    <w:link w:val="Balk4Char"/>
    <w:uiPriority w:val="9"/>
    <w:qFormat/>
    <w:rsid w:val="00CA11C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31">
    <w:name w:val="Font Style31"/>
    <w:basedOn w:val="VarsaylanParagrafYazTipi"/>
    <w:uiPriority w:val="99"/>
    <w:rsid w:val="00D25103"/>
    <w:rPr>
      <w:rFonts w:ascii="Times New Roman" w:hAnsi="Times New Roman" w:cs="Times New Roman"/>
      <w:b/>
      <w:bCs/>
      <w:sz w:val="20"/>
      <w:szCs w:val="20"/>
    </w:rPr>
  </w:style>
  <w:style w:type="paragraph" w:styleId="GvdeMetni">
    <w:name w:val="Body Text"/>
    <w:basedOn w:val="Normal"/>
    <w:link w:val="GvdeMetniChar"/>
    <w:rsid w:val="00D25103"/>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D25103"/>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D25103"/>
    <w:pPr>
      <w:spacing w:after="0" w:line="240" w:lineRule="auto"/>
    </w:pPr>
    <w:rPr>
      <w:rFonts w:ascii="Times New Roman" w:eastAsia="Times New Roman" w:hAnsi="Times New Roman" w:cs="Times New Roman"/>
      <w:sz w:val="28"/>
      <w:szCs w:val="20"/>
      <w:lang w:eastAsia="tr-TR"/>
    </w:rPr>
  </w:style>
  <w:style w:type="character" w:customStyle="1" w:styleId="GvdeMetni2Char">
    <w:name w:val="Gövde Metni 2 Char"/>
    <w:basedOn w:val="VarsaylanParagrafYazTipi"/>
    <w:link w:val="GvdeMetni2"/>
    <w:rsid w:val="00D25103"/>
    <w:rPr>
      <w:rFonts w:ascii="Times New Roman" w:eastAsia="Times New Roman" w:hAnsi="Times New Roman" w:cs="Times New Roman"/>
      <w:sz w:val="28"/>
      <w:szCs w:val="20"/>
      <w:lang w:eastAsia="tr-TR"/>
    </w:rPr>
  </w:style>
  <w:style w:type="paragraph" w:styleId="AralkYok">
    <w:name w:val="No Spacing"/>
    <w:uiPriority w:val="1"/>
    <w:qFormat/>
    <w:rsid w:val="00D25103"/>
    <w:pPr>
      <w:spacing w:after="0" w:line="240" w:lineRule="auto"/>
    </w:pPr>
    <w:rPr>
      <w:rFonts w:ascii="Times New Roman" w:eastAsia="Times New Roman" w:hAnsi="Times New Roman" w:cs="Times New Roman"/>
      <w:sz w:val="20"/>
      <w:szCs w:val="20"/>
      <w:lang w:eastAsia="tr-TR"/>
    </w:rPr>
  </w:style>
  <w:style w:type="paragraph" w:customStyle="1" w:styleId="Default">
    <w:name w:val="Default"/>
    <w:rsid w:val="00D2510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semiHidden/>
    <w:unhideWhenUsed/>
    <w:rsid w:val="002D6B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D6BEA"/>
  </w:style>
  <w:style w:type="character" w:customStyle="1" w:styleId="Balk4Char">
    <w:name w:val="Başlık 4 Char"/>
    <w:basedOn w:val="VarsaylanParagrafYazTipi"/>
    <w:link w:val="Balk4"/>
    <w:uiPriority w:val="9"/>
    <w:rsid w:val="00CA11CE"/>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C36170"/>
    <w:pPr>
      <w:ind w:left="720"/>
      <w:contextualSpacing/>
    </w:pPr>
  </w:style>
  <w:style w:type="paragraph" w:styleId="stbilgi">
    <w:name w:val="header"/>
    <w:basedOn w:val="Normal"/>
    <w:link w:val="stbilgiChar"/>
    <w:uiPriority w:val="99"/>
    <w:unhideWhenUsed/>
    <w:rsid w:val="00504D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4D5A"/>
  </w:style>
  <w:style w:type="paragraph" w:styleId="Altbilgi">
    <w:name w:val="footer"/>
    <w:basedOn w:val="Normal"/>
    <w:link w:val="AltbilgiChar"/>
    <w:uiPriority w:val="99"/>
    <w:unhideWhenUsed/>
    <w:rsid w:val="00504D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80376">
      <w:bodyDiv w:val="1"/>
      <w:marLeft w:val="0"/>
      <w:marRight w:val="0"/>
      <w:marTop w:val="0"/>
      <w:marBottom w:val="0"/>
      <w:divBdr>
        <w:top w:val="none" w:sz="0" w:space="0" w:color="auto"/>
        <w:left w:val="none" w:sz="0" w:space="0" w:color="auto"/>
        <w:bottom w:val="none" w:sz="0" w:space="0" w:color="auto"/>
        <w:right w:val="none" w:sz="0" w:space="0" w:color="auto"/>
      </w:divBdr>
    </w:div>
    <w:div w:id="1080718360">
      <w:bodyDiv w:val="1"/>
      <w:marLeft w:val="0"/>
      <w:marRight w:val="0"/>
      <w:marTop w:val="0"/>
      <w:marBottom w:val="0"/>
      <w:divBdr>
        <w:top w:val="none" w:sz="0" w:space="0" w:color="auto"/>
        <w:left w:val="none" w:sz="0" w:space="0" w:color="auto"/>
        <w:bottom w:val="none" w:sz="0" w:space="0" w:color="auto"/>
        <w:right w:val="none" w:sz="0" w:space="0" w:color="auto"/>
      </w:divBdr>
    </w:div>
    <w:div w:id="16559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1296</Words>
  <Characters>7391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4</cp:revision>
  <dcterms:created xsi:type="dcterms:W3CDTF">2016-12-29T13:19:00Z</dcterms:created>
  <dcterms:modified xsi:type="dcterms:W3CDTF">2016-12-29T16:09:00Z</dcterms:modified>
</cp:coreProperties>
</file>