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01" w:rsidRPr="00907AF8" w:rsidRDefault="009F2C01" w:rsidP="009F2C01">
      <w:pPr>
        <w:spacing w:before="100" w:beforeAutospacing="1" w:after="100" w:afterAutospacing="1"/>
        <w:jc w:val="center"/>
        <w:rPr>
          <w:rFonts w:ascii="Times New Roman" w:eastAsia="Times New Roman" w:hAnsi="Times New Roman" w:cs="Times New Roman"/>
          <w:b/>
          <w:sz w:val="22"/>
          <w:szCs w:val="22"/>
          <w:shd w:val="clear" w:color="auto" w:fill="FFFFFF"/>
          <w:lang w:eastAsia="tr-TR"/>
        </w:rPr>
      </w:pPr>
      <w:bookmarkStart w:id="0" w:name="_GoBack"/>
      <w:bookmarkEnd w:id="0"/>
      <w:r w:rsidRPr="00907AF8">
        <w:rPr>
          <w:rFonts w:ascii="Times New Roman" w:eastAsia="Times New Roman" w:hAnsi="Times New Roman" w:cs="Times New Roman"/>
          <w:b/>
          <w:sz w:val="22"/>
          <w:szCs w:val="22"/>
          <w:shd w:val="clear" w:color="auto" w:fill="FFFFFF"/>
          <w:lang w:eastAsia="tr-TR"/>
        </w:rPr>
        <w:t>DANIŞTAY İDARİ DAVA DAİRELERİ KURULUNA</w:t>
      </w:r>
    </w:p>
    <w:p w:rsidR="009F2C01" w:rsidRPr="00907AF8" w:rsidRDefault="009F2C01" w:rsidP="009F2C01">
      <w:pPr>
        <w:spacing w:before="100" w:beforeAutospacing="1" w:after="100" w:afterAutospacing="1"/>
        <w:jc w:val="center"/>
        <w:rPr>
          <w:rFonts w:ascii="Times New Roman" w:eastAsia="Times New Roman" w:hAnsi="Times New Roman" w:cs="Times New Roman"/>
          <w:b/>
          <w:sz w:val="22"/>
          <w:szCs w:val="22"/>
          <w:shd w:val="clear" w:color="auto" w:fill="FFFFFF"/>
          <w:lang w:eastAsia="tr-TR"/>
        </w:rPr>
      </w:pPr>
      <w:r w:rsidRPr="00907AF8">
        <w:rPr>
          <w:rFonts w:ascii="Times New Roman" w:eastAsia="Times New Roman" w:hAnsi="Times New Roman" w:cs="Times New Roman"/>
          <w:b/>
          <w:sz w:val="22"/>
          <w:szCs w:val="22"/>
          <w:shd w:val="clear" w:color="auto" w:fill="FFFFFF"/>
          <w:lang w:eastAsia="tr-TR"/>
        </w:rPr>
        <w:t>Gönderilmek Üzere</w:t>
      </w:r>
    </w:p>
    <w:p w:rsidR="009F2C01" w:rsidRPr="00907AF8" w:rsidRDefault="009F2C01" w:rsidP="009F2C01">
      <w:pPr>
        <w:spacing w:before="100" w:beforeAutospacing="1" w:after="100" w:afterAutospacing="1"/>
        <w:jc w:val="center"/>
        <w:rPr>
          <w:rFonts w:ascii="Times New Roman" w:eastAsia="Times New Roman" w:hAnsi="Times New Roman" w:cs="Times New Roman"/>
          <w:b/>
          <w:sz w:val="22"/>
          <w:szCs w:val="22"/>
          <w:shd w:val="clear" w:color="auto" w:fill="FFFFFF"/>
          <w:lang w:eastAsia="tr-TR"/>
        </w:rPr>
      </w:pPr>
      <w:r w:rsidRPr="00907AF8">
        <w:rPr>
          <w:rFonts w:ascii="Times New Roman" w:eastAsia="Times New Roman" w:hAnsi="Times New Roman" w:cs="Times New Roman"/>
          <w:b/>
          <w:sz w:val="22"/>
          <w:szCs w:val="22"/>
          <w:shd w:val="clear" w:color="auto" w:fill="FFFFFF"/>
          <w:lang w:eastAsia="tr-TR"/>
        </w:rPr>
        <w:t>DANIŞTAY 8.DAİRE BAŞKANLIĞINA</w:t>
      </w:r>
    </w:p>
    <w:p w:rsidR="009F2C01" w:rsidRPr="00907AF8" w:rsidRDefault="009F2C01" w:rsidP="009F2C01">
      <w:pPr>
        <w:spacing w:before="100" w:beforeAutospacing="1" w:after="100" w:afterAutospacing="1"/>
        <w:jc w:val="right"/>
        <w:rPr>
          <w:rFonts w:ascii="Times New Roman" w:eastAsia="Times New Roman" w:hAnsi="Times New Roman" w:cs="Times New Roman"/>
          <w:b/>
          <w:sz w:val="22"/>
          <w:szCs w:val="22"/>
          <w:u w:val="single"/>
          <w:shd w:val="clear" w:color="auto" w:fill="FFFFFF"/>
          <w:lang w:eastAsia="tr-TR"/>
        </w:rPr>
      </w:pPr>
      <w:r w:rsidRPr="00907AF8">
        <w:rPr>
          <w:rFonts w:ascii="Times New Roman" w:eastAsia="Times New Roman" w:hAnsi="Times New Roman" w:cs="Times New Roman"/>
          <w:b/>
          <w:sz w:val="22"/>
          <w:szCs w:val="22"/>
          <w:u w:val="single"/>
          <w:shd w:val="clear" w:color="auto" w:fill="FFFFFF"/>
          <w:lang w:eastAsia="tr-TR"/>
        </w:rPr>
        <w:t>DOSYA NO:2013/10506E. 2013/2318K.</w:t>
      </w:r>
    </w:p>
    <w:p w:rsidR="009F2C01" w:rsidRPr="00907AF8" w:rsidRDefault="009F2C01" w:rsidP="00BE51AB">
      <w:pPr>
        <w:spacing w:before="100" w:beforeAutospacing="1" w:after="100" w:afterAutospacing="1"/>
        <w:jc w:val="both"/>
        <w:rPr>
          <w:rFonts w:ascii="Times New Roman" w:eastAsia="Times New Roman" w:hAnsi="Times New Roman" w:cs="Times New Roman"/>
          <w:i/>
          <w:sz w:val="22"/>
          <w:szCs w:val="22"/>
          <w:shd w:val="clear" w:color="auto" w:fill="FFFFFF"/>
          <w:lang w:eastAsia="tr-TR"/>
        </w:rPr>
      </w:pPr>
      <w:r w:rsidRPr="00907AF8">
        <w:rPr>
          <w:rFonts w:ascii="Times New Roman" w:eastAsia="Times New Roman" w:hAnsi="Times New Roman" w:cs="Times New Roman"/>
          <w:i/>
          <w:sz w:val="22"/>
          <w:szCs w:val="22"/>
          <w:shd w:val="clear" w:color="auto" w:fill="FFFFFF"/>
          <w:lang w:eastAsia="tr-TR"/>
        </w:rPr>
        <w:t>(Temyize cevap veren)</w:t>
      </w:r>
    </w:p>
    <w:p w:rsidR="009F2C01" w:rsidRPr="00907AF8" w:rsidRDefault="009F2C01"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b/>
          <w:sz w:val="22"/>
          <w:szCs w:val="22"/>
          <w:u w:val="single"/>
          <w:shd w:val="clear" w:color="auto" w:fill="FFFFFF"/>
          <w:lang w:eastAsia="tr-TR"/>
        </w:rPr>
        <w:t>DAVACI</w:t>
      </w:r>
      <w:r w:rsidRPr="00907AF8">
        <w:rPr>
          <w:rFonts w:ascii="Times New Roman" w:eastAsia="Times New Roman" w:hAnsi="Times New Roman" w:cs="Times New Roman"/>
          <w:b/>
          <w:sz w:val="22"/>
          <w:szCs w:val="22"/>
          <w:u w:val="single"/>
          <w:shd w:val="clear" w:color="auto" w:fill="FFFFFF"/>
          <w:lang w:eastAsia="tr-TR"/>
        </w:rPr>
        <w:tab/>
        <w:t>:</w:t>
      </w:r>
      <w:r w:rsidRPr="00907AF8">
        <w:rPr>
          <w:rFonts w:ascii="Times New Roman" w:eastAsia="Times New Roman" w:hAnsi="Times New Roman" w:cs="Times New Roman"/>
          <w:sz w:val="22"/>
          <w:szCs w:val="22"/>
          <w:shd w:val="clear" w:color="auto" w:fill="FFFFFF"/>
          <w:lang w:eastAsia="tr-TR"/>
        </w:rPr>
        <w:t>Eğitim ve Bilim İşgörenleri Sendikası</w:t>
      </w:r>
      <w:r w:rsidRPr="00907AF8">
        <w:rPr>
          <w:rFonts w:ascii="Times New Roman" w:eastAsia="Times New Roman" w:hAnsi="Times New Roman" w:cs="Times New Roman"/>
          <w:b/>
          <w:sz w:val="22"/>
          <w:szCs w:val="22"/>
          <w:shd w:val="clear" w:color="auto" w:fill="FFFFFF"/>
          <w:lang w:eastAsia="tr-TR"/>
        </w:rPr>
        <w:t>(EĞİTİM-İŞ)</w:t>
      </w:r>
      <w:r w:rsidRPr="00907AF8">
        <w:rPr>
          <w:rFonts w:ascii="Times New Roman" w:eastAsia="Times New Roman" w:hAnsi="Times New Roman" w:cs="Times New Roman"/>
          <w:sz w:val="22"/>
          <w:szCs w:val="22"/>
          <w:shd w:val="clear" w:color="auto" w:fill="FFFFFF"/>
          <w:lang w:eastAsia="tr-TR"/>
        </w:rPr>
        <w:t xml:space="preserve"> </w:t>
      </w:r>
    </w:p>
    <w:p w:rsidR="009F2C01" w:rsidRPr="00907AF8" w:rsidRDefault="009F2C01"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b/>
          <w:sz w:val="22"/>
          <w:szCs w:val="22"/>
          <w:u w:val="single"/>
          <w:shd w:val="clear" w:color="auto" w:fill="FFFFFF"/>
          <w:lang w:eastAsia="tr-TR"/>
        </w:rPr>
        <w:t>VEKİLİ</w:t>
      </w:r>
      <w:r w:rsidRPr="00907AF8">
        <w:rPr>
          <w:rFonts w:ascii="Times New Roman" w:eastAsia="Times New Roman" w:hAnsi="Times New Roman" w:cs="Times New Roman"/>
          <w:b/>
          <w:sz w:val="22"/>
          <w:szCs w:val="22"/>
          <w:u w:val="single"/>
          <w:shd w:val="clear" w:color="auto" w:fill="FFFFFF"/>
          <w:lang w:eastAsia="tr-TR"/>
        </w:rPr>
        <w:tab/>
        <w:t>:</w:t>
      </w:r>
      <w:r w:rsidRPr="00907AF8">
        <w:rPr>
          <w:rFonts w:ascii="Times New Roman" w:eastAsia="Times New Roman" w:hAnsi="Times New Roman" w:cs="Times New Roman"/>
          <w:sz w:val="22"/>
          <w:szCs w:val="22"/>
          <w:shd w:val="clear" w:color="auto" w:fill="FFFFFF"/>
          <w:lang w:eastAsia="tr-TR"/>
        </w:rPr>
        <w:t>Av. Burak SABUNCU</w:t>
      </w:r>
    </w:p>
    <w:p w:rsidR="009F2C01" w:rsidRPr="00907AF8" w:rsidRDefault="009F2C01"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sz w:val="22"/>
          <w:szCs w:val="22"/>
          <w:shd w:val="clear" w:color="auto" w:fill="FFFFFF"/>
          <w:lang w:eastAsia="tr-TR"/>
        </w:rPr>
        <w:tab/>
      </w:r>
      <w:r w:rsidRPr="00907AF8">
        <w:rPr>
          <w:rFonts w:ascii="Times New Roman" w:eastAsia="Times New Roman" w:hAnsi="Times New Roman" w:cs="Times New Roman"/>
          <w:sz w:val="22"/>
          <w:szCs w:val="22"/>
          <w:shd w:val="clear" w:color="auto" w:fill="FFFFFF"/>
          <w:lang w:eastAsia="tr-TR"/>
        </w:rPr>
        <w:tab/>
        <w:t>Mithatpaşa Cad. 66/15 Kızılay-ANKARA</w:t>
      </w:r>
    </w:p>
    <w:p w:rsidR="009F2C01" w:rsidRPr="00907AF8" w:rsidRDefault="009F2C01"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b/>
          <w:sz w:val="22"/>
          <w:szCs w:val="22"/>
          <w:u w:val="single"/>
          <w:shd w:val="clear" w:color="auto" w:fill="FFFFFF"/>
          <w:lang w:eastAsia="tr-TR"/>
        </w:rPr>
        <w:t>DAVALI</w:t>
      </w:r>
      <w:r w:rsidRPr="00907AF8">
        <w:rPr>
          <w:rFonts w:ascii="Times New Roman" w:eastAsia="Times New Roman" w:hAnsi="Times New Roman" w:cs="Times New Roman"/>
          <w:b/>
          <w:sz w:val="22"/>
          <w:szCs w:val="22"/>
          <w:u w:val="single"/>
          <w:shd w:val="clear" w:color="auto" w:fill="FFFFFF"/>
          <w:lang w:eastAsia="tr-TR"/>
        </w:rPr>
        <w:tab/>
        <w:t>:</w:t>
      </w:r>
      <w:r w:rsidRPr="00907AF8">
        <w:rPr>
          <w:rFonts w:ascii="Times New Roman" w:eastAsia="Times New Roman" w:hAnsi="Times New Roman" w:cs="Times New Roman"/>
          <w:sz w:val="22"/>
          <w:szCs w:val="22"/>
          <w:shd w:val="clear" w:color="auto" w:fill="FFFFFF"/>
          <w:lang w:eastAsia="tr-TR"/>
        </w:rPr>
        <w:t>Milli Eğitim Bakanlığı</w:t>
      </w:r>
    </w:p>
    <w:p w:rsidR="009F2C01" w:rsidRPr="00907AF8" w:rsidRDefault="009F2C01"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b/>
          <w:sz w:val="22"/>
          <w:szCs w:val="22"/>
          <w:u w:val="single"/>
          <w:shd w:val="clear" w:color="auto" w:fill="FFFFFF"/>
          <w:lang w:eastAsia="tr-TR"/>
        </w:rPr>
        <w:t>VEKİLİ</w:t>
      </w:r>
      <w:r w:rsidRPr="00907AF8">
        <w:rPr>
          <w:rFonts w:ascii="Times New Roman" w:eastAsia="Times New Roman" w:hAnsi="Times New Roman" w:cs="Times New Roman"/>
          <w:b/>
          <w:sz w:val="22"/>
          <w:szCs w:val="22"/>
          <w:u w:val="single"/>
          <w:shd w:val="clear" w:color="auto" w:fill="FFFFFF"/>
          <w:lang w:eastAsia="tr-TR"/>
        </w:rPr>
        <w:tab/>
        <w:t>:</w:t>
      </w:r>
      <w:r w:rsidRPr="00907AF8">
        <w:rPr>
          <w:rFonts w:ascii="Times New Roman" w:eastAsia="Times New Roman" w:hAnsi="Times New Roman" w:cs="Times New Roman"/>
          <w:sz w:val="22"/>
          <w:szCs w:val="22"/>
          <w:shd w:val="clear" w:color="auto" w:fill="FFFFFF"/>
          <w:lang w:eastAsia="tr-TR"/>
        </w:rPr>
        <w:t>Av. Esma ASTARLIOĞLU</w:t>
      </w:r>
    </w:p>
    <w:p w:rsidR="009F2C01" w:rsidRPr="00907AF8" w:rsidRDefault="009F2C01"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b/>
          <w:sz w:val="22"/>
          <w:szCs w:val="22"/>
          <w:u w:val="single"/>
          <w:shd w:val="clear" w:color="auto" w:fill="FFFFFF"/>
          <w:lang w:eastAsia="tr-TR"/>
        </w:rPr>
        <w:t>KONU</w:t>
      </w:r>
      <w:r w:rsidRPr="00907AF8">
        <w:rPr>
          <w:rFonts w:ascii="Times New Roman" w:eastAsia="Times New Roman" w:hAnsi="Times New Roman" w:cs="Times New Roman"/>
          <w:b/>
          <w:sz w:val="22"/>
          <w:szCs w:val="22"/>
          <w:u w:val="single"/>
          <w:shd w:val="clear" w:color="auto" w:fill="FFFFFF"/>
          <w:lang w:eastAsia="tr-TR"/>
        </w:rPr>
        <w:tab/>
      </w:r>
      <w:r w:rsidR="0018753B">
        <w:rPr>
          <w:rFonts w:ascii="Times New Roman" w:eastAsia="Times New Roman" w:hAnsi="Times New Roman" w:cs="Times New Roman"/>
          <w:b/>
          <w:sz w:val="22"/>
          <w:szCs w:val="22"/>
          <w:u w:val="single"/>
          <w:shd w:val="clear" w:color="auto" w:fill="FFFFFF"/>
          <w:lang w:eastAsia="tr-TR"/>
        </w:rPr>
        <w:tab/>
      </w:r>
      <w:r w:rsidRPr="00907AF8">
        <w:rPr>
          <w:rFonts w:ascii="Times New Roman" w:eastAsia="Times New Roman" w:hAnsi="Times New Roman" w:cs="Times New Roman"/>
          <w:b/>
          <w:sz w:val="22"/>
          <w:szCs w:val="22"/>
          <w:u w:val="single"/>
          <w:shd w:val="clear" w:color="auto" w:fill="FFFFFF"/>
          <w:lang w:eastAsia="tr-TR"/>
        </w:rPr>
        <w:t>:</w:t>
      </w:r>
      <w:r w:rsidRPr="00907AF8">
        <w:rPr>
          <w:rFonts w:ascii="Times New Roman" w:eastAsia="Times New Roman" w:hAnsi="Times New Roman" w:cs="Times New Roman"/>
          <w:sz w:val="22"/>
          <w:szCs w:val="22"/>
          <w:shd w:val="clear" w:color="auto" w:fill="FFFFFF"/>
          <w:lang w:eastAsia="tr-TR"/>
        </w:rPr>
        <w:t>Davalının temyiz istemine cevaplarımızın sunulması hakkındadır.</w:t>
      </w:r>
    </w:p>
    <w:p w:rsidR="009F2C01" w:rsidRPr="00907AF8" w:rsidRDefault="009F2C01" w:rsidP="009F2C01">
      <w:pPr>
        <w:spacing w:before="100" w:beforeAutospacing="1" w:after="100" w:afterAutospacing="1"/>
        <w:jc w:val="center"/>
        <w:rPr>
          <w:rFonts w:ascii="Times New Roman" w:eastAsia="Times New Roman" w:hAnsi="Times New Roman" w:cs="Times New Roman"/>
          <w:b/>
          <w:sz w:val="22"/>
          <w:szCs w:val="22"/>
          <w:shd w:val="clear" w:color="auto" w:fill="FFFFFF"/>
          <w:lang w:eastAsia="tr-TR"/>
        </w:rPr>
      </w:pPr>
      <w:r w:rsidRPr="00907AF8">
        <w:rPr>
          <w:rFonts w:ascii="Times New Roman" w:eastAsia="Times New Roman" w:hAnsi="Times New Roman" w:cs="Times New Roman"/>
          <w:b/>
          <w:sz w:val="22"/>
          <w:szCs w:val="22"/>
          <w:shd w:val="clear" w:color="auto" w:fill="FFFFFF"/>
          <w:lang w:eastAsia="tr-TR"/>
        </w:rPr>
        <w:t>AÇIKLAMALAR</w:t>
      </w:r>
    </w:p>
    <w:p w:rsidR="00BE51AB" w:rsidRPr="00907AF8" w:rsidRDefault="00BE51AB"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sz w:val="22"/>
          <w:szCs w:val="22"/>
          <w:shd w:val="clear" w:color="auto" w:fill="FFFFFF"/>
          <w:lang w:eastAsia="tr-TR"/>
        </w:rPr>
        <w:t>Daire’nin “Andımız” kararının ardından, siyasi iktidar</w:t>
      </w:r>
      <w:r w:rsidR="00957704" w:rsidRPr="00907AF8">
        <w:rPr>
          <w:rFonts w:ascii="Times New Roman" w:eastAsia="Times New Roman" w:hAnsi="Times New Roman" w:cs="Times New Roman"/>
          <w:sz w:val="22"/>
          <w:szCs w:val="22"/>
          <w:shd w:val="clear" w:color="auto" w:fill="FFFFFF"/>
          <w:lang w:eastAsia="tr-TR"/>
        </w:rPr>
        <w:t>ın</w:t>
      </w:r>
      <w:r w:rsidRPr="00907AF8">
        <w:rPr>
          <w:rFonts w:ascii="Times New Roman" w:eastAsia="Times New Roman" w:hAnsi="Times New Roman" w:cs="Times New Roman"/>
          <w:sz w:val="22"/>
          <w:szCs w:val="22"/>
          <w:shd w:val="clear" w:color="auto" w:fill="FFFFFF"/>
          <w:lang w:eastAsia="tr-TR"/>
        </w:rPr>
        <w:t xml:space="preserve"> tüm bileşenleri ile birlikte kararı en ağır şekilde eleştirdiği ve Danıştay’ın yetki sınırını </w:t>
      </w:r>
      <w:r w:rsidR="00957704" w:rsidRPr="00907AF8">
        <w:rPr>
          <w:rFonts w:ascii="Times New Roman" w:eastAsia="Times New Roman" w:hAnsi="Times New Roman" w:cs="Times New Roman"/>
          <w:sz w:val="22"/>
          <w:szCs w:val="22"/>
          <w:shd w:val="clear" w:color="auto" w:fill="FFFFFF"/>
          <w:lang w:eastAsia="tr-TR"/>
        </w:rPr>
        <w:t xml:space="preserve">da </w:t>
      </w:r>
      <w:r w:rsidRPr="00907AF8">
        <w:rPr>
          <w:rFonts w:ascii="Times New Roman" w:eastAsia="Times New Roman" w:hAnsi="Times New Roman" w:cs="Times New Roman"/>
          <w:sz w:val="22"/>
          <w:szCs w:val="22"/>
          <w:shd w:val="clear" w:color="auto" w:fill="FFFFFF"/>
          <w:lang w:eastAsia="tr-TR"/>
        </w:rPr>
        <w:t>aştığı ön itirazı ile birlikte “andımızın” çağın gerisinde kaldığı, ırkçı söylem içerdiği vb</w:t>
      </w:r>
      <w:r w:rsidR="009F2C01" w:rsidRPr="00907AF8">
        <w:rPr>
          <w:rFonts w:ascii="Times New Roman" w:eastAsia="Times New Roman" w:hAnsi="Times New Roman" w:cs="Times New Roman"/>
          <w:sz w:val="22"/>
          <w:szCs w:val="22"/>
          <w:shd w:val="clear" w:color="auto" w:fill="FFFFFF"/>
          <w:lang w:eastAsia="tr-TR"/>
        </w:rPr>
        <w:t>.</w:t>
      </w:r>
      <w:r w:rsidRPr="00907AF8">
        <w:rPr>
          <w:rFonts w:ascii="Times New Roman" w:eastAsia="Times New Roman" w:hAnsi="Times New Roman" w:cs="Times New Roman"/>
          <w:sz w:val="22"/>
          <w:szCs w:val="22"/>
          <w:shd w:val="clear" w:color="auto" w:fill="FFFFFF"/>
          <w:lang w:eastAsia="tr-TR"/>
        </w:rPr>
        <w:t xml:space="preserve"> yaklaşımlarla güncel politikanın </w:t>
      </w:r>
      <w:r w:rsidR="009F2C01" w:rsidRPr="00907AF8">
        <w:rPr>
          <w:rFonts w:ascii="Times New Roman" w:eastAsia="Times New Roman" w:hAnsi="Times New Roman" w:cs="Times New Roman"/>
          <w:sz w:val="22"/>
          <w:szCs w:val="22"/>
          <w:shd w:val="clear" w:color="auto" w:fill="FFFFFF"/>
          <w:lang w:eastAsia="tr-TR"/>
        </w:rPr>
        <w:t>konusu</w:t>
      </w:r>
      <w:r w:rsidRPr="00907AF8">
        <w:rPr>
          <w:rFonts w:ascii="Times New Roman" w:eastAsia="Times New Roman" w:hAnsi="Times New Roman" w:cs="Times New Roman"/>
          <w:sz w:val="22"/>
          <w:szCs w:val="22"/>
          <w:shd w:val="clear" w:color="auto" w:fill="FFFFFF"/>
          <w:lang w:eastAsia="tr-TR"/>
        </w:rPr>
        <w:t xml:space="preserve"> haline getirildiği de dikkatle izlenmiştir. </w:t>
      </w:r>
    </w:p>
    <w:p w:rsidR="00BE51AB" w:rsidRPr="00907AF8" w:rsidRDefault="00BE51AB" w:rsidP="0045330A">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sz w:val="22"/>
          <w:szCs w:val="22"/>
          <w:shd w:val="clear" w:color="auto" w:fill="FFFFFF"/>
          <w:lang w:eastAsia="tr-TR"/>
        </w:rPr>
        <w:t xml:space="preserve">Andımızın, bilimsel pedagojik ilkelerle uyumlu olmadığı yönündeki davalı Milli Eğitim Bakanlığının sayfalarca itirazına yine Milli Eğitim Bakanlığının kendi görüşüyle cevap vermek, sanıyoruz ki meselenin üzerinde fazlaca hukuki değerlendirme yapmak gereğini de ortadan kaldıracaktır. Andımızın kaldırılması talebiyle açılan davada, davalı Milli Eğitim Bakanlığı 2009 yılında; </w:t>
      </w:r>
    </w:p>
    <w:p w:rsidR="00BE51AB" w:rsidRPr="00BE51AB" w:rsidRDefault="00BE51AB" w:rsidP="00BE51AB">
      <w:pPr>
        <w:spacing w:before="100" w:beforeAutospacing="1" w:after="100" w:afterAutospacing="1"/>
        <w:jc w:val="both"/>
        <w:rPr>
          <w:rFonts w:ascii="Times New Roman" w:eastAsia="Times New Roman" w:hAnsi="Times New Roman" w:cs="Times New Roman"/>
          <w:b/>
          <w:color w:val="000000" w:themeColor="text1"/>
          <w:lang w:eastAsia="tr-TR"/>
        </w:rPr>
      </w:pPr>
      <w:r w:rsidRPr="00BE51AB">
        <w:rPr>
          <w:rFonts w:ascii="Times New Roman" w:eastAsia="Times New Roman" w:hAnsi="Times New Roman" w:cs="Times New Roman"/>
          <w:b/>
          <w:color w:val="000000" w:themeColor="text1"/>
          <w:lang w:eastAsia="tr-TR"/>
        </w:rPr>
        <w:t>“...</w:t>
      </w:r>
      <w:r w:rsidRPr="002D70BB">
        <w:rPr>
          <w:rFonts w:ascii="Times New Roman" w:eastAsia="Times New Roman" w:hAnsi="Times New Roman" w:cs="Times New Roman"/>
          <w:b/>
          <w:color w:val="000000" w:themeColor="text1"/>
          <w:lang w:eastAsia="tr-TR"/>
        </w:rPr>
        <w:t xml:space="preserve">Öğrenci </w:t>
      </w:r>
      <w:r w:rsidRPr="00BE51AB">
        <w:rPr>
          <w:rFonts w:ascii="Times New Roman" w:eastAsia="Times New Roman" w:hAnsi="Times New Roman" w:cs="Times New Roman"/>
          <w:b/>
          <w:color w:val="000000" w:themeColor="text1"/>
          <w:lang w:eastAsia="tr-TR"/>
        </w:rPr>
        <w:t xml:space="preserve">andının geleceğimizin teminatı olan çocuklarımıza okutulmasının ayrımcılık, ırkçılık, eşitsizlikle bir ilgisinin olduğu söylenemez. Türk Dil Kurumu’nun yayınladığı Güncel Türkçe Sözlük’te yer alan ve yaygın olarak kullanılan tanıma göre Türk kelimesinin anlamı, ırki bir içerik ve ayrıcalık içermemekte; bunun aksine ‘Türkiye Cumhuriyeti sınırları içerisinde yaşayan halk ve bu halktan olan kimse’ ifadesiyle birleştirici ve bütünleştirici yönünü açığa çıkarmaktadır. ‘Ne mutlu Türküm diyene’ ifadesi ve buna benzer ifadeler, Türk ırkından başka ırkları yok sayan, bir ırkı yüceltmeye yarayan ırk ayrımcılığına dayalı söylemler değil, tam tersine ülkede yaşayan herkesi eşit oranda kapsayan ve herkesin mutluluğunu amaçlayan ifadelerdir...” </w:t>
      </w:r>
      <w:r w:rsidRPr="00BE51AB">
        <w:rPr>
          <w:rFonts w:ascii="Times New Roman" w:eastAsia="Times New Roman" w:hAnsi="Times New Roman" w:cs="Times New Roman"/>
          <w:b/>
          <w:bCs/>
          <w:lang w:eastAsia="tr-TR"/>
        </w:rPr>
        <w:t>(Danıştay 8. Daire 2009/6614 E. ve 2011/982 K.)</w:t>
      </w:r>
    </w:p>
    <w:p w:rsidR="00BE51AB" w:rsidRPr="00907AF8" w:rsidRDefault="00BE51AB" w:rsidP="00BE51AB">
      <w:pPr>
        <w:spacing w:before="100" w:beforeAutospacing="1" w:after="100" w:afterAutospacing="1"/>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sz w:val="22"/>
          <w:szCs w:val="22"/>
          <w:shd w:val="clear" w:color="auto" w:fill="FFFFFF"/>
          <w:lang w:eastAsia="tr-TR"/>
        </w:rPr>
        <w:t>şeklindeki savunmasıyla, andımızın kaldırılmaması gerektiğini ortaya koymuştur.</w:t>
      </w:r>
    </w:p>
    <w:p w:rsidR="00BE51AB" w:rsidRPr="00907AF8" w:rsidRDefault="00BE51AB"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sz w:val="22"/>
          <w:szCs w:val="22"/>
          <w:shd w:val="clear" w:color="auto" w:fill="FFFFFF"/>
          <w:lang w:eastAsia="tr-TR"/>
        </w:rPr>
        <w:t>Bakanlığın 2009 yılındaki bu görüşünün ardından, andımızın uygulamadan kaldırıldı</w:t>
      </w:r>
      <w:r w:rsidR="009F2C01" w:rsidRPr="00907AF8">
        <w:rPr>
          <w:rFonts w:ascii="Times New Roman" w:eastAsia="Times New Roman" w:hAnsi="Times New Roman" w:cs="Times New Roman"/>
          <w:sz w:val="22"/>
          <w:szCs w:val="22"/>
          <w:shd w:val="clear" w:color="auto" w:fill="FFFFFF"/>
          <w:lang w:eastAsia="tr-TR"/>
        </w:rPr>
        <w:t>ğı 2014</w:t>
      </w:r>
      <w:r w:rsidRPr="00907AF8">
        <w:rPr>
          <w:rFonts w:ascii="Times New Roman" w:eastAsia="Times New Roman" w:hAnsi="Times New Roman" w:cs="Times New Roman"/>
          <w:sz w:val="22"/>
          <w:szCs w:val="22"/>
          <w:shd w:val="clear" w:color="auto" w:fill="FFFFFF"/>
          <w:lang w:eastAsia="tr-TR"/>
        </w:rPr>
        <w:t xml:space="preserve"> yılı arasındaki </w:t>
      </w:r>
      <w:r w:rsidR="009F2C01" w:rsidRPr="00907AF8">
        <w:rPr>
          <w:rFonts w:ascii="Times New Roman" w:eastAsia="Times New Roman" w:hAnsi="Times New Roman" w:cs="Times New Roman"/>
          <w:sz w:val="22"/>
          <w:szCs w:val="22"/>
          <w:shd w:val="clear" w:color="auto" w:fill="FFFFFF"/>
          <w:lang w:eastAsia="tr-TR"/>
        </w:rPr>
        <w:t xml:space="preserve">aynı siyasi iktidarın iktidarda olduğu </w:t>
      </w:r>
      <w:r w:rsidR="00C27E5E" w:rsidRPr="00907AF8">
        <w:rPr>
          <w:rFonts w:ascii="Times New Roman" w:eastAsia="Times New Roman" w:hAnsi="Times New Roman" w:cs="Times New Roman"/>
          <w:sz w:val="22"/>
          <w:szCs w:val="22"/>
          <w:shd w:val="clear" w:color="auto" w:fill="FFFFFF"/>
          <w:lang w:eastAsia="tr-TR"/>
        </w:rPr>
        <w:t xml:space="preserve">bu </w:t>
      </w:r>
      <w:r w:rsidRPr="00907AF8">
        <w:rPr>
          <w:rFonts w:ascii="Times New Roman" w:eastAsia="Times New Roman" w:hAnsi="Times New Roman" w:cs="Times New Roman"/>
          <w:sz w:val="22"/>
          <w:szCs w:val="22"/>
          <w:shd w:val="clear" w:color="auto" w:fill="FFFFFF"/>
          <w:lang w:eastAsia="tr-TR"/>
        </w:rPr>
        <w:t xml:space="preserve">süre içerisinde hangi gelişme ve değişimin, bir anda andımızın ırkçı söyleme dönüşmesine neden olduğu ve bilimsel olarak kaldırılması gerekliliğini ortaya çıkardığı merak konusudur. </w:t>
      </w:r>
    </w:p>
    <w:p w:rsidR="00BE51AB" w:rsidRPr="00BE51AB" w:rsidRDefault="00BE51AB" w:rsidP="00BE51AB">
      <w:pPr>
        <w:spacing w:before="100" w:beforeAutospacing="1" w:after="100" w:afterAutospacing="1"/>
        <w:rPr>
          <w:rFonts w:ascii="Times New Roman" w:eastAsia="Times New Roman" w:hAnsi="Times New Roman" w:cs="Times New Roman"/>
          <w:sz w:val="22"/>
          <w:szCs w:val="22"/>
          <w:lang w:eastAsia="tr-TR"/>
        </w:rPr>
      </w:pPr>
      <w:r w:rsidRPr="00907AF8">
        <w:rPr>
          <w:rFonts w:ascii="Times New Roman" w:eastAsia="Times New Roman" w:hAnsi="Times New Roman" w:cs="Times New Roman"/>
          <w:sz w:val="22"/>
          <w:szCs w:val="22"/>
          <w:shd w:val="clear" w:color="auto" w:fill="FFFFFF"/>
          <w:lang w:eastAsia="tr-TR"/>
        </w:rPr>
        <w:lastRenderedPageBreak/>
        <w:t>Anılan bu davada da Danıştay 8.Dairesi;</w:t>
      </w:r>
    </w:p>
    <w:tbl>
      <w:tblPr>
        <w:tblW w:w="0" w:type="auto"/>
        <w:tblCellMar>
          <w:top w:w="15" w:type="dxa"/>
          <w:left w:w="15" w:type="dxa"/>
          <w:bottom w:w="15" w:type="dxa"/>
          <w:right w:w="15" w:type="dxa"/>
        </w:tblCellMar>
        <w:tblLook w:val="04A0" w:firstRow="1" w:lastRow="0" w:firstColumn="1" w:lastColumn="0" w:noHBand="0" w:noVBand="1"/>
      </w:tblPr>
      <w:tblGrid>
        <w:gridCol w:w="9066"/>
      </w:tblGrid>
      <w:tr w:rsidR="00BE51AB" w:rsidRPr="00BE51AB" w:rsidTr="00BE51AB">
        <w:tc>
          <w:tcPr>
            <w:tcW w:w="0" w:type="auto"/>
            <w:shd w:val="clear" w:color="auto" w:fill="FFFFFF"/>
            <w:vAlign w:val="center"/>
            <w:hideMark/>
          </w:tcPr>
          <w:p w:rsidR="00BE51AB" w:rsidRPr="00BE51AB" w:rsidRDefault="00BE51AB" w:rsidP="00BE51AB">
            <w:pPr>
              <w:spacing w:before="100" w:beforeAutospacing="1" w:after="100" w:afterAutospacing="1"/>
              <w:jc w:val="both"/>
              <w:divId w:val="171459651"/>
              <w:rPr>
                <w:rFonts w:ascii="Times New Roman" w:eastAsia="Times New Roman" w:hAnsi="Times New Roman" w:cs="Times New Roman"/>
                <w:i/>
                <w:sz w:val="22"/>
                <w:szCs w:val="22"/>
                <w:lang w:eastAsia="tr-TR"/>
              </w:rPr>
            </w:pPr>
            <w:r w:rsidRPr="00BE51AB">
              <w:rPr>
                <w:rFonts w:ascii="Times New Roman" w:eastAsia="Times New Roman" w:hAnsi="Times New Roman" w:cs="Times New Roman"/>
                <w:i/>
                <w:sz w:val="22"/>
                <w:szCs w:val="22"/>
                <w:lang w:eastAsia="tr-TR"/>
              </w:rPr>
              <w:t xml:space="preserve">“...Anayasamızın başlangıç kısmında ve 1739 sayılı Yasada belirtilen amaçlar doğrultusunda, Türk Devletini ve Milletini ebediyete kadar yaşatacak, çağdaş uygarlığın ve medeniyetin ortağı ve öncüsü yapacak, toplumun ve kişilerin refah, huzur ve mutluluğunu sağlayacak yeni nesillerin yetiştirilmesi </w:t>
            </w:r>
            <w:r w:rsidRPr="00907AF8">
              <w:rPr>
                <w:rFonts w:ascii="Times New Roman" w:eastAsia="Times New Roman" w:hAnsi="Times New Roman" w:cs="Times New Roman"/>
                <w:i/>
                <w:sz w:val="22"/>
                <w:szCs w:val="22"/>
                <w:lang w:eastAsia="tr-TR"/>
              </w:rPr>
              <w:t xml:space="preserve"> </w:t>
            </w:r>
          </w:p>
        </w:tc>
      </w:tr>
      <w:tr w:rsidR="00BE51AB" w:rsidRPr="00BE51AB" w:rsidTr="00BE51AB">
        <w:tc>
          <w:tcPr>
            <w:tcW w:w="0" w:type="auto"/>
            <w:shd w:val="clear" w:color="auto" w:fill="FFFFFF"/>
            <w:vAlign w:val="center"/>
            <w:hideMark/>
          </w:tcPr>
          <w:p w:rsidR="00BE51AB" w:rsidRPr="00BE51AB" w:rsidRDefault="00BE51AB" w:rsidP="00BE51AB">
            <w:pPr>
              <w:spacing w:before="100" w:beforeAutospacing="1" w:after="100" w:afterAutospacing="1"/>
              <w:jc w:val="both"/>
              <w:rPr>
                <w:rFonts w:ascii="Times New Roman" w:eastAsia="Times New Roman" w:hAnsi="Times New Roman" w:cs="Times New Roman"/>
                <w:i/>
                <w:sz w:val="22"/>
                <w:szCs w:val="22"/>
                <w:lang w:eastAsia="tr-TR"/>
              </w:rPr>
            </w:pPr>
            <w:r w:rsidRPr="00BE51AB">
              <w:rPr>
                <w:rFonts w:ascii="Times New Roman" w:eastAsia="Times New Roman" w:hAnsi="Times New Roman" w:cs="Times New Roman"/>
                <w:i/>
                <w:sz w:val="22"/>
                <w:szCs w:val="22"/>
                <w:lang w:eastAsia="tr-TR"/>
              </w:rPr>
              <w:t>milli eğitim sistemimizin temel amacıdır.</w:t>
            </w:r>
            <w:r w:rsidRPr="00907AF8">
              <w:rPr>
                <w:rFonts w:ascii="Times New Roman" w:eastAsia="Times New Roman" w:hAnsi="Times New Roman" w:cs="Times New Roman"/>
                <w:i/>
                <w:sz w:val="22"/>
                <w:szCs w:val="22"/>
                <w:lang w:eastAsia="tr-TR"/>
              </w:rPr>
              <w:t xml:space="preserve"> </w:t>
            </w:r>
            <w:r w:rsidRPr="00BE51AB">
              <w:rPr>
                <w:rFonts w:ascii="Times New Roman" w:eastAsia="Times New Roman" w:hAnsi="Times New Roman" w:cs="Times New Roman"/>
                <w:i/>
                <w:sz w:val="22"/>
                <w:szCs w:val="22"/>
                <w:lang w:eastAsia="tr-TR"/>
              </w:rPr>
              <w:t>Ülkemizin geleceği olan yeni nesillerin Anayasamızda ve 1739 sayılı Yasada yer alan amaçlar doğrultusunda yetiştirilmelerine ve yeni nesillere Türk Devletinin ve milletinin bir ferdi olma onurunu duymaya ve hazzını yaşatmaya yönelik, Anayasamızda ve Yasalarımızda yer alan ifadelerden oluşan dava konusu öğrenci andında dayanağı Anayasa ve Yasa maddelerine aykırılık</w:t>
            </w:r>
            <w:r w:rsidRPr="00907AF8">
              <w:rPr>
                <w:rFonts w:ascii="Times New Roman" w:eastAsia="Times New Roman" w:hAnsi="Times New Roman" w:cs="Times New Roman"/>
                <w:i/>
                <w:sz w:val="22"/>
                <w:szCs w:val="22"/>
                <w:lang w:eastAsia="tr-TR"/>
              </w:rPr>
              <w:t xml:space="preserve"> </w:t>
            </w:r>
            <w:r w:rsidRPr="00BE51AB">
              <w:rPr>
                <w:rFonts w:ascii="Times New Roman" w:eastAsia="Times New Roman" w:hAnsi="Times New Roman" w:cs="Times New Roman"/>
                <w:i/>
                <w:sz w:val="22"/>
                <w:szCs w:val="22"/>
                <w:lang w:eastAsia="tr-TR"/>
              </w:rPr>
              <w:t>bulunmamaktadır.</w:t>
            </w:r>
            <w:r w:rsidRPr="00907AF8">
              <w:rPr>
                <w:rFonts w:ascii="Times New Roman" w:eastAsia="Times New Roman" w:hAnsi="Times New Roman" w:cs="Times New Roman"/>
                <w:i/>
                <w:sz w:val="22"/>
                <w:szCs w:val="22"/>
                <w:lang w:eastAsia="tr-TR"/>
              </w:rPr>
              <w:t xml:space="preserve"> </w:t>
            </w:r>
            <w:r w:rsidRPr="00BE51AB">
              <w:rPr>
                <w:rFonts w:ascii="Times New Roman" w:eastAsia="Times New Roman" w:hAnsi="Times New Roman" w:cs="Times New Roman"/>
                <w:i/>
                <w:sz w:val="22"/>
                <w:szCs w:val="22"/>
                <w:lang w:eastAsia="tr-TR"/>
              </w:rPr>
              <w:t xml:space="preserve">Her ne kadar davacı tarafından, öğrenci andının bir ırkı esas aldığı, zorla okutulduğu iddialarına yer verilmiş ise de; "Türk" kelimesi bir ırkın değil, Türkiye Cumhuriyeti sınırları içerisinde yaşayan dili, ırkı, rengi, cinsiyeti, siyasi düşüncesi, felsefi inancı, dini, mezhebi ne olursa olsun tüm vatandaşların bir araya gelerek oluşturdukları ve herkesi kapsayan ve kucaklayan milletin ortak adı olup, aksi yöndeki davacı iddialarına itibar edilmemiştir. Nitekim Anayasamızda bu hususun vurgulanması bakımından, Türk Devletine vatandaşlık bağı ile bağlı olan herkesin herhangi bir ayırma tabi tutulmaksızın Türk olduğu belirtilmiştir...” </w:t>
            </w:r>
          </w:p>
        </w:tc>
      </w:tr>
    </w:tbl>
    <w:p w:rsidR="00957704" w:rsidRPr="00BE51AB" w:rsidRDefault="00E34864" w:rsidP="00137E0D">
      <w:pPr>
        <w:pStyle w:val="Balk4"/>
        <w:jc w:val="both"/>
        <w:rPr>
          <w:color w:val="000000"/>
          <w:sz w:val="22"/>
          <w:szCs w:val="22"/>
        </w:rPr>
      </w:pPr>
      <w:r w:rsidRPr="00907AF8">
        <w:rPr>
          <w:b w:val="0"/>
          <w:sz w:val="22"/>
          <w:szCs w:val="22"/>
        </w:rPr>
        <w:t xml:space="preserve">şeklindeki </w:t>
      </w:r>
      <w:r w:rsidR="00BE51AB" w:rsidRPr="00BE51AB">
        <w:rPr>
          <w:b w:val="0"/>
          <w:sz w:val="22"/>
          <w:szCs w:val="22"/>
        </w:rPr>
        <w:t>görüşü ile Öğrenci Andının, ırkçı söylemlerden uzak olduğu, Atatürk milliyetçiliğini benimsemiş, eşit vatandaşlık bilincine sahip bireyler yetiştirilmesi adına gerekli olduğu yönünde karar vermiştir.</w:t>
      </w:r>
      <w:r w:rsidR="00BE51AB" w:rsidRPr="00BE51AB">
        <w:rPr>
          <w:sz w:val="22"/>
          <w:szCs w:val="22"/>
        </w:rPr>
        <w:t xml:space="preserve"> (Danıştay 8. Daire 2009/6614 E. ve 2011/982 K.) </w:t>
      </w:r>
      <w:r w:rsidR="00957704" w:rsidRPr="00907AF8">
        <w:rPr>
          <w:b w:val="0"/>
          <w:bCs w:val="0"/>
          <w:sz w:val="22"/>
          <w:szCs w:val="22"/>
        </w:rPr>
        <w:t>(</w:t>
      </w:r>
      <w:r w:rsidR="00957704" w:rsidRPr="00907AF8">
        <w:rPr>
          <w:bCs w:val="0"/>
          <w:color w:val="000000"/>
          <w:sz w:val="22"/>
          <w:szCs w:val="22"/>
        </w:rPr>
        <w:t xml:space="preserve">Danıştay </w:t>
      </w:r>
      <w:r w:rsidR="00957704" w:rsidRPr="00957704">
        <w:rPr>
          <w:color w:val="000000"/>
          <w:sz w:val="22"/>
          <w:szCs w:val="22"/>
        </w:rPr>
        <w:t>8. DAİRE</w:t>
      </w:r>
      <w:r w:rsidR="00957704" w:rsidRPr="00907AF8">
        <w:rPr>
          <w:b w:val="0"/>
          <w:bCs w:val="0"/>
          <w:color w:val="000000"/>
          <w:sz w:val="22"/>
          <w:szCs w:val="22"/>
        </w:rPr>
        <w:t xml:space="preserve"> </w:t>
      </w:r>
      <w:r w:rsidR="00957704" w:rsidRPr="00957704">
        <w:rPr>
          <w:color w:val="000000"/>
          <w:sz w:val="22"/>
          <w:szCs w:val="22"/>
        </w:rPr>
        <w:t>E. 2009/8395</w:t>
      </w:r>
      <w:r w:rsidR="00957704" w:rsidRPr="00907AF8">
        <w:rPr>
          <w:b w:val="0"/>
          <w:bCs w:val="0"/>
          <w:color w:val="000000"/>
          <w:sz w:val="22"/>
          <w:szCs w:val="22"/>
        </w:rPr>
        <w:t xml:space="preserve"> </w:t>
      </w:r>
      <w:r w:rsidR="00957704" w:rsidRPr="00957704">
        <w:rPr>
          <w:color w:val="000000"/>
          <w:sz w:val="22"/>
          <w:szCs w:val="22"/>
        </w:rPr>
        <w:t>K. 2010/5285</w:t>
      </w:r>
      <w:r w:rsidR="00957704" w:rsidRPr="00907AF8">
        <w:rPr>
          <w:b w:val="0"/>
          <w:bCs w:val="0"/>
          <w:color w:val="000000"/>
          <w:sz w:val="22"/>
          <w:szCs w:val="22"/>
        </w:rPr>
        <w:t xml:space="preserve"> </w:t>
      </w:r>
      <w:r w:rsidR="00957704" w:rsidRPr="00957704">
        <w:rPr>
          <w:color w:val="000000"/>
          <w:sz w:val="22"/>
          <w:szCs w:val="22"/>
        </w:rPr>
        <w:t>T. 18.10.201</w:t>
      </w:r>
      <w:r w:rsidR="00957704" w:rsidRPr="00907AF8">
        <w:rPr>
          <w:bCs w:val="0"/>
          <w:color w:val="000000"/>
          <w:sz w:val="22"/>
          <w:szCs w:val="22"/>
        </w:rPr>
        <w:t>0</w:t>
      </w:r>
      <w:r w:rsidR="00957704" w:rsidRPr="00907AF8">
        <w:rPr>
          <w:b w:val="0"/>
          <w:bCs w:val="0"/>
          <w:color w:val="000000"/>
          <w:sz w:val="22"/>
          <w:szCs w:val="22"/>
        </w:rPr>
        <w:t xml:space="preserve">)  </w:t>
      </w:r>
      <w:r w:rsidR="00957704" w:rsidRPr="00907AF8">
        <w:rPr>
          <w:bCs w:val="0"/>
          <w:color w:val="000000"/>
          <w:sz w:val="22"/>
          <w:szCs w:val="22"/>
        </w:rPr>
        <w:t>(Danıştay 8.Dairesi</w:t>
      </w:r>
      <w:r w:rsidR="00957704" w:rsidRPr="00907AF8">
        <w:rPr>
          <w:b w:val="0"/>
          <w:bCs w:val="0"/>
          <w:color w:val="000000"/>
          <w:sz w:val="22"/>
          <w:szCs w:val="22"/>
        </w:rPr>
        <w:t xml:space="preserve"> </w:t>
      </w:r>
      <w:r w:rsidR="00957704" w:rsidRPr="00907AF8">
        <w:rPr>
          <w:color w:val="000000"/>
          <w:sz w:val="22"/>
          <w:szCs w:val="22"/>
        </w:rPr>
        <w:t>E. 2008/8395 K. 2010/5285 T. 18.10.2010)</w:t>
      </w:r>
    </w:p>
    <w:p w:rsidR="00BE51AB" w:rsidRPr="00907AF8" w:rsidRDefault="00BE51AB"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sz w:val="22"/>
          <w:szCs w:val="22"/>
          <w:shd w:val="clear" w:color="auto" w:fill="FFFFFF"/>
          <w:lang w:eastAsia="tr-TR"/>
        </w:rPr>
        <w:t>Milli Eğitim Bakanlığının</w:t>
      </w:r>
      <w:r w:rsidR="00091CFC" w:rsidRPr="00907AF8">
        <w:rPr>
          <w:rFonts w:ascii="Times New Roman" w:eastAsia="Times New Roman" w:hAnsi="Times New Roman" w:cs="Times New Roman"/>
          <w:sz w:val="22"/>
          <w:szCs w:val="22"/>
          <w:shd w:val="clear" w:color="auto" w:fill="FFFFFF"/>
          <w:lang w:eastAsia="tr-TR"/>
        </w:rPr>
        <w:t>,</w:t>
      </w:r>
      <w:r w:rsidRPr="00907AF8">
        <w:rPr>
          <w:rFonts w:ascii="Times New Roman" w:eastAsia="Times New Roman" w:hAnsi="Times New Roman" w:cs="Times New Roman"/>
          <w:sz w:val="22"/>
          <w:szCs w:val="22"/>
          <w:shd w:val="clear" w:color="auto" w:fill="FFFFFF"/>
          <w:lang w:eastAsia="tr-TR"/>
        </w:rPr>
        <w:t xml:space="preserve"> gerek dava konusu andımızı kaldıran uygulamasının gerekse de kararın sonrasında ortaya koyduğu tutumun Milli Eğitim Sistemini ne denli güncel politik atmosfere göre şekillendirdiğini bir kez daha gözler önüne sermiştir.</w:t>
      </w:r>
      <w:r w:rsidR="00F84B75" w:rsidRPr="00907AF8">
        <w:rPr>
          <w:rFonts w:ascii="Times New Roman" w:eastAsia="Times New Roman" w:hAnsi="Times New Roman" w:cs="Times New Roman"/>
          <w:sz w:val="22"/>
          <w:szCs w:val="22"/>
          <w:shd w:val="clear" w:color="auto" w:fill="FFFFFF"/>
          <w:lang w:eastAsia="tr-TR"/>
        </w:rPr>
        <w:t xml:space="preserve"> Bu haliyle de ortada bilimsel gerekliliğin yerine getirildiği yönündeki davalı itirazına da itibar etmek mümkün olmayacaktır.</w:t>
      </w:r>
    </w:p>
    <w:p w:rsidR="00907AF8" w:rsidRDefault="00CF2737"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sz w:val="22"/>
          <w:szCs w:val="22"/>
          <w:shd w:val="clear" w:color="auto" w:fill="FFFFFF"/>
          <w:lang w:eastAsia="tr-TR"/>
        </w:rPr>
        <w:t xml:space="preserve">Diğer yandan </w:t>
      </w:r>
      <w:r w:rsidR="00F4769F" w:rsidRPr="00907AF8">
        <w:rPr>
          <w:rFonts w:ascii="Times New Roman" w:eastAsia="Times New Roman" w:hAnsi="Times New Roman" w:cs="Times New Roman"/>
          <w:sz w:val="22"/>
          <w:szCs w:val="22"/>
          <w:shd w:val="clear" w:color="auto" w:fill="FFFFFF"/>
          <w:lang w:eastAsia="tr-TR"/>
        </w:rPr>
        <w:t xml:space="preserve">kuvvetler ayrılığı prensibinde </w:t>
      </w:r>
      <w:r w:rsidRPr="00907AF8">
        <w:rPr>
          <w:rFonts w:ascii="Times New Roman" w:eastAsia="Times New Roman" w:hAnsi="Times New Roman" w:cs="Times New Roman"/>
          <w:sz w:val="22"/>
          <w:szCs w:val="22"/>
          <w:shd w:val="clear" w:color="auto" w:fill="FFFFFF"/>
          <w:lang w:eastAsia="tr-TR"/>
        </w:rPr>
        <w:t xml:space="preserve">idarenin </w:t>
      </w:r>
      <w:r w:rsidR="00F4769F" w:rsidRPr="00907AF8">
        <w:rPr>
          <w:rFonts w:ascii="Times New Roman" w:eastAsia="Times New Roman" w:hAnsi="Times New Roman" w:cs="Times New Roman"/>
          <w:sz w:val="22"/>
          <w:szCs w:val="22"/>
          <w:shd w:val="clear" w:color="auto" w:fill="FFFFFF"/>
          <w:lang w:eastAsia="tr-TR"/>
        </w:rPr>
        <w:t xml:space="preserve">yürütme yetkisine sahip olduğu ilkesinin, idarenin sınırsız bir keyfiyetle hareket edebileceği anlamına gelmediğini, Anayasanın 125.maddesi dikkate alındığında idarenin her türlü eylem ve işleminin yargı denetimine tabi olduğunu da hatırlatmak gerektiği anlaşılmaktadır. </w:t>
      </w:r>
    </w:p>
    <w:p w:rsidR="00F4769F" w:rsidRPr="00907AF8" w:rsidRDefault="00907AF8" w:rsidP="00BE51AB">
      <w:pPr>
        <w:spacing w:before="100" w:beforeAutospacing="1" w:after="100" w:afterAutospacing="1"/>
        <w:jc w:val="both"/>
        <w:rPr>
          <w:rFonts w:ascii="Times New Roman" w:eastAsia="Times New Roman" w:hAnsi="Times New Roman" w:cs="Times New Roman"/>
          <w:sz w:val="22"/>
          <w:szCs w:val="22"/>
          <w:shd w:val="clear" w:color="auto" w:fill="FFFFFF"/>
          <w:lang w:eastAsia="tr-TR"/>
        </w:rPr>
      </w:pPr>
      <w:r w:rsidRPr="00907AF8">
        <w:rPr>
          <w:rFonts w:ascii="Times New Roman" w:eastAsia="Times New Roman" w:hAnsi="Times New Roman" w:cs="Times New Roman"/>
          <w:sz w:val="22"/>
          <w:szCs w:val="22"/>
          <w:shd w:val="clear" w:color="auto" w:fill="FFFFFF"/>
          <w:lang w:eastAsia="tr-TR"/>
        </w:rPr>
        <w:t xml:space="preserve">Davalının sendikamızın dava ehliyeti bulunmadığına yönelik itirazına da itibar etmek mümkün olmayıp, ehliyetin yalnızca üyelerinin hak ve menfaatine yönelik davalardan ibaret olmayıp genel kamu yararının bulunduğu eğitim öğretim hayatına ilişkin tüm idari işlem ve eylemleri dava konusu edebileceği </w:t>
      </w:r>
      <w:r>
        <w:rPr>
          <w:rFonts w:ascii="Times New Roman" w:eastAsia="Times New Roman" w:hAnsi="Times New Roman" w:cs="Times New Roman"/>
          <w:sz w:val="22"/>
          <w:szCs w:val="22"/>
          <w:shd w:val="clear" w:color="auto" w:fill="FFFFFF"/>
          <w:lang w:eastAsia="tr-TR"/>
        </w:rPr>
        <w:t xml:space="preserve">olgusu da </w:t>
      </w:r>
      <w:r w:rsidRPr="00907AF8">
        <w:rPr>
          <w:rFonts w:ascii="Times New Roman" w:eastAsia="Times New Roman" w:hAnsi="Times New Roman" w:cs="Times New Roman"/>
          <w:sz w:val="22"/>
          <w:szCs w:val="22"/>
          <w:shd w:val="clear" w:color="auto" w:fill="FFFFFF"/>
          <w:lang w:eastAsia="tr-TR"/>
        </w:rPr>
        <w:t>tartışmadan uzaktır.</w:t>
      </w:r>
    </w:p>
    <w:p w:rsidR="00126294" w:rsidRPr="00907AF8" w:rsidRDefault="004D0291">
      <w:pPr>
        <w:rPr>
          <w:rFonts w:ascii="Times New Roman" w:hAnsi="Times New Roman" w:cs="Times New Roman"/>
          <w:sz w:val="22"/>
          <w:szCs w:val="22"/>
        </w:rPr>
      </w:pPr>
      <w:r w:rsidRPr="00907AF8">
        <w:rPr>
          <w:rFonts w:ascii="Times New Roman" w:hAnsi="Times New Roman" w:cs="Times New Roman"/>
          <w:sz w:val="22"/>
          <w:szCs w:val="22"/>
        </w:rPr>
        <w:t xml:space="preserve">Anılan hususlarla davalı idarenin itirazının reddi gerekeceği açıktır. </w:t>
      </w:r>
    </w:p>
    <w:p w:rsidR="004D0291" w:rsidRPr="00907AF8" w:rsidRDefault="004D0291">
      <w:pPr>
        <w:rPr>
          <w:rFonts w:ascii="Times New Roman" w:hAnsi="Times New Roman" w:cs="Times New Roman"/>
          <w:sz w:val="22"/>
          <w:szCs w:val="22"/>
        </w:rPr>
      </w:pPr>
    </w:p>
    <w:p w:rsidR="004D0291" w:rsidRPr="00907AF8" w:rsidRDefault="004D0291">
      <w:pPr>
        <w:rPr>
          <w:rFonts w:ascii="Times New Roman" w:hAnsi="Times New Roman" w:cs="Times New Roman"/>
          <w:b/>
          <w:sz w:val="22"/>
          <w:szCs w:val="22"/>
          <w:u w:val="single"/>
        </w:rPr>
      </w:pPr>
      <w:r w:rsidRPr="00907AF8">
        <w:rPr>
          <w:rFonts w:ascii="Times New Roman" w:hAnsi="Times New Roman" w:cs="Times New Roman"/>
          <w:b/>
          <w:sz w:val="22"/>
          <w:szCs w:val="22"/>
          <w:u w:val="single"/>
        </w:rPr>
        <w:t>SONUÇ VE İSTEM:</w:t>
      </w:r>
    </w:p>
    <w:p w:rsidR="004D0291" w:rsidRPr="00907AF8" w:rsidRDefault="004D0291" w:rsidP="004D0291">
      <w:pPr>
        <w:jc w:val="both"/>
        <w:rPr>
          <w:rFonts w:ascii="Times New Roman" w:hAnsi="Times New Roman" w:cs="Times New Roman"/>
          <w:sz w:val="22"/>
          <w:szCs w:val="22"/>
        </w:rPr>
      </w:pPr>
      <w:r w:rsidRPr="00907AF8">
        <w:rPr>
          <w:rFonts w:ascii="Times New Roman" w:hAnsi="Times New Roman" w:cs="Times New Roman"/>
          <w:sz w:val="22"/>
          <w:szCs w:val="22"/>
        </w:rPr>
        <w:t xml:space="preserve">Arz ve izah edilen nedenler ve resen gözetilecek hususlar dikkate alınarak, davalı idarenin yürütmenin durdurulması ile temyiz isteminin reddedilerek kararın onanmasına karar verilmesini saygılarımızla arz ve talep ederiz. </w:t>
      </w:r>
      <w:r w:rsidR="009F2C01" w:rsidRPr="00907AF8">
        <w:rPr>
          <w:rFonts w:ascii="Times New Roman" w:hAnsi="Times New Roman" w:cs="Times New Roman"/>
          <w:sz w:val="22"/>
          <w:szCs w:val="22"/>
        </w:rPr>
        <w:t>06.11.2018</w:t>
      </w:r>
    </w:p>
    <w:p w:rsidR="004D0291" w:rsidRPr="00907AF8" w:rsidRDefault="004D0291" w:rsidP="004D0291">
      <w:pPr>
        <w:jc w:val="both"/>
        <w:rPr>
          <w:rFonts w:ascii="Times New Roman" w:hAnsi="Times New Roman" w:cs="Times New Roman"/>
          <w:sz w:val="22"/>
          <w:szCs w:val="22"/>
        </w:rPr>
      </w:pPr>
    </w:p>
    <w:p w:rsidR="004D0291" w:rsidRPr="00907AF8" w:rsidRDefault="004D0291" w:rsidP="009F2C01">
      <w:pPr>
        <w:jc w:val="right"/>
        <w:rPr>
          <w:rFonts w:ascii="Times New Roman" w:hAnsi="Times New Roman" w:cs="Times New Roman"/>
          <w:sz w:val="22"/>
          <w:szCs w:val="22"/>
        </w:rPr>
      </w:pPr>
      <w:r w:rsidRPr="00907AF8">
        <w:rPr>
          <w:rFonts w:ascii="Times New Roman" w:hAnsi="Times New Roman" w:cs="Times New Roman"/>
          <w:sz w:val="22"/>
          <w:szCs w:val="22"/>
        </w:rPr>
        <w:t>Davacı Vekili</w:t>
      </w:r>
    </w:p>
    <w:p w:rsidR="009F2C01" w:rsidRPr="00907AF8" w:rsidRDefault="009F2C01" w:rsidP="009F2C01">
      <w:pPr>
        <w:jc w:val="right"/>
        <w:rPr>
          <w:rFonts w:ascii="Times New Roman" w:hAnsi="Times New Roman" w:cs="Times New Roman"/>
          <w:sz w:val="22"/>
          <w:szCs w:val="22"/>
        </w:rPr>
      </w:pPr>
      <w:r w:rsidRPr="00907AF8">
        <w:rPr>
          <w:rFonts w:ascii="Times New Roman" w:hAnsi="Times New Roman" w:cs="Times New Roman"/>
          <w:sz w:val="22"/>
          <w:szCs w:val="22"/>
        </w:rPr>
        <w:t>Av. Burak SABUNCU</w:t>
      </w:r>
    </w:p>
    <w:p w:rsidR="009F2C01" w:rsidRPr="00907AF8" w:rsidRDefault="0045330A" w:rsidP="004D0291">
      <w:pPr>
        <w:jc w:val="both"/>
        <w:rPr>
          <w:rFonts w:ascii="Times New Roman" w:hAnsi="Times New Roman" w:cs="Times New Roman"/>
          <w:sz w:val="22"/>
          <w:szCs w:val="22"/>
        </w:rPr>
      </w:pPr>
      <w:r w:rsidRPr="00907AF8">
        <w:rPr>
          <w:rFonts w:ascii="Times New Roman" w:hAnsi="Times New Roman" w:cs="Times New Roman"/>
          <w:sz w:val="22"/>
          <w:szCs w:val="22"/>
        </w:rPr>
        <w:t>EK.Onaylı vekaletname sureti</w:t>
      </w:r>
    </w:p>
    <w:sectPr w:rsidR="009F2C01" w:rsidRPr="00907AF8" w:rsidSect="00F829D1">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E8A" w:rsidRDefault="00DE5E8A" w:rsidP="00957704">
      <w:r>
        <w:separator/>
      </w:r>
    </w:p>
  </w:endnote>
  <w:endnote w:type="continuationSeparator" w:id="0">
    <w:p w:rsidR="00DE5E8A" w:rsidRDefault="00DE5E8A" w:rsidP="0095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189332929"/>
      <w:docPartObj>
        <w:docPartGallery w:val="Page Numbers (Bottom of Page)"/>
        <w:docPartUnique/>
      </w:docPartObj>
    </w:sdtPr>
    <w:sdtEndPr>
      <w:rPr>
        <w:rStyle w:val="SayfaNumaras"/>
      </w:rPr>
    </w:sdtEndPr>
    <w:sdtContent>
      <w:p w:rsidR="003907AB" w:rsidRDefault="003907AB" w:rsidP="00F5048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3907AB" w:rsidRDefault="003907AB" w:rsidP="003907AB">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405831791"/>
      <w:docPartObj>
        <w:docPartGallery w:val="Page Numbers (Bottom of Page)"/>
        <w:docPartUnique/>
      </w:docPartObj>
    </w:sdtPr>
    <w:sdtEndPr>
      <w:rPr>
        <w:rStyle w:val="SayfaNumaras"/>
      </w:rPr>
    </w:sdtEndPr>
    <w:sdtContent>
      <w:p w:rsidR="003907AB" w:rsidRDefault="003907AB" w:rsidP="00F5048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674DF3">
          <w:rPr>
            <w:rStyle w:val="SayfaNumaras"/>
            <w:noProof/>
          </w:rPr>
          <w:t>2</w:t>
        </w:r>
        <w:r>
          <w:rPr>
            <w:rStyle w:val="SayfaNumaras"/>
          </w:rPr>
          <w:fldChar w:fldCharType="end"/>
        </w:r>
      </w:p>
    </w:sdtContent>
  </w:sdt>
  <w:p w:rsidR="003907AB" w:rsidRDefault="003907AB" w:rsidP="003907AB">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E8A" w:rsidRDefault="00DE5E8A" w:rsidP="00957704">
      <w:r>
        <w:separator/>
      </w:r>
    </w:p>
  </w:footnote>
  <w:footnote w:type="continuationSeparator" w:id="0">
    <w:p w:rsidR="00DE5E8A" w:rsidRDefault="00DE5E8A" w:rsidP="00957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AB"/>
    <w:rsid w:val="00091CFC"/>
    <w:rsid w:val="00137E0D"/>
    <w:rsid w:val="0018753B"/>
    <w:rsid w:val="001E2619"/>
    <w:rsid w:val="002D70BB"/>
    <w:rsid w:val="003907AB"/>
    <w:rsid w:val="0045330A"/>
    <w:rsid w:val="004A7B53"/>
    <w:rsid w:val="004D0291"/>
    <w:rsid w:val="00674DF3"/>
    <w:rsid w:val="00757005"/>
    <w:rsid w:val="00907AF8"/>
    <w:rsid w:val="00957704"/>
    <w:rsid w:val="009B2CF7"/>
    <w:rsid w:val="009F2C01"/>
    <w:rsid w:val="00AC1F88"/>
    <w:rsid w:val="00BE51AB"/>
    <w:rsid w:val="00C27E5E"/>
    <w:rsid w:val="00C603B9"/>
    <w:rsid w:val="00CF2737"/>
    <w:rsid w:val="00DE5E8A"/>
    <w:rsid w:val="00E34864"/>
    <w:rsid w:val="00EC4436"/>
    <w:rsid w:val="00F4769F"/>
    <w:rsid w:val="00F829D1"/>
    <w:rsid w:val="00F84B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11CAB-90A6-8B41-BBED-0205236F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957704"/>
    <w:pPr>
      <w:spacing w:before="100" w:beforeAutospacing="1" w:after="100" w:afterAutospacing="1"/>
      <w:outlineLvl w:val="3"/>
    </w:pPr>
    <w:rPr>
      <w:rFonts w:ascii="Times New Roman" w:eastAsia="Times New Roman" w:hAnsi="Times New Roman"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51AB"/>
    <w:pPr>
      <w:spacing w:before="100" w:beforeAutospacing="1" w:after="100" w:afterAutospacing="1"/>
    </w:pPr>
    <w:rPr>
      <w:rFonts w:ascii="Times New Roman" w:eastAsia="Times New Roman" w:hAnsi="Times New Roman" w:cs="Times New Roman"/>
      <w:lang w:eastAsia="tr-TR"/>
    </w:rPr>
  </w:style>
  <w:style w:type="character" w:customStyle="1" w:styleId="Balk4Char">
    <w:name w:val="Başlık 4 Char"/>
    <w:basedOn w:val="VarsaylanParagrafYazTipi"/>
    <w:link w:val="Balk4"/>
    <w:uiPriority w:val="9"/>
    <w:rsid w:val="00957704"/>
    <w:rPr>
      <w:rFonts w:ascii="Times New Roman" w:eastAsia="Times New Roman" w:hAnsi="Times New Roman" w:cs="Times New Roman"/>
      <w:b/>
      <w:bCs/>
      <w:lang w:eastAsia="tr-TR"/>
    </w:rPr>
  </w:style>
  <w:style w:type="paragraph" w:styleId="stBilgi">
    <w:name w:val="header"/>
    <w:basedOn w:val="Normal"/>
    <w:link w:val="stBilgiChar"/>
    <w:uiPriority w:val="99"/>
    <w:unhideWhenUsed/>
    <w:rsid w:val="00957704"/>
    <w:pPr>
      <w:tabs>
        <w:tab w:val="center" w:pos="4536"/>
        <w:tab w:val="right" w:pos="9072"/>
      </w:tabs>
    </w:pPr>
  </w:style>
  <w:style w:type="character" w:customStyle="1" w:styleId="stBilgiChar">
    <w:name w:val="Üst Bilgi Char"/>
    <w:basedOn w:val="VarsaylanParagrafYazTipi"/>
    <w:link w:val="stBilgi"/>
    <w:uiPriority w:val="99"/>
    <w:rsid w:val="00957704"/>
  </w:style>
  <w:style w:type="paragraph" w:styleId="AltBilgi">
    <w:name w:val="footer"/>
    <w:basedOn w:val="Normal"/>
    <w:link w:val="AltBilgiChar"/>
    <w:uiPriority w:val="99"/>
    <w:unhideWhenUsed/>
    <w:rsid w:val="00957704"/>
    <w:pPr>
      <w:tabs>
        <w:tab w:val="center" w:pos="4536"/>
        <w:tab w:val="right" w:pos="9072"/>
      </w:tabs>
    </w:pPr>
  </w:style>
  <w:style w:type="character" w:customStyle="1" w:styleId="AltBilgiChar">
    <w:name w:val="Alt Bilgi Char"/>
    <w:basedOn w:val="VarsaylanParagrafYazTipi"/>
    <w:link w:val="AltBilgi"/>
    <w:uiPriority w:val="99"/>
    <w:rsid w:val="00957704"/>
  </w:style>
  <w:style w:type="character" w:styleId="SayfaNumaras">
    <w:name w:val="page number"/>
    <w:basedOn w:val="VarsaylanParagrafYazTipi"/>
    <w:uiPriority w:val="99"/>
    <w:semiHidden/>
    <w:unhideWhenUsed/>
    <w:rsid w:val="0039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61258">
      <w:bodyDiv w:val="1"/>
      <w:marLeft w:val="0"/>
      <w:marRight w:val="0"/>
      <w:marTop w:val="0"/>
      <w:marBottom w:val="0"/>
      <w:divBdr>
        <w:top w:val="none" w:sz="0" w:space="0" w:color="auto"/>
        <w:left w:val="none" w:sz="0" w:space="0" w:color="auto"/>
        <w:bottom w:val="none" w:sz="0" w:space="0" w:color="auto"/>
        <w:right w:val="none" w:sz="0" w:space="0" w:color="auto"/>
      </w:divBdr>
    </w:div>
    <w:div w:id="864710061">
      <w:bodyDiv w:val="1"/>
      <w:marLeft w:val="0"/>
      <w:marRight w:val="0"/>
      <w:marTop w:val="0"/>
      <w:marBottom w:val="0"/>
      <w:divBdr>
        <w:top w:val="none" w:sz="0" w:space="0" w:color="auto"/>
        <w:left w:val="none" w:sz="0" w:space="0" w:color="auto"/>
        <w:bottom w:val="none" w:sz="0" w:space="0" w:color="auto"/>
        <w:right w:val="none" w:sz="0" w:space="0" w:color="auto"/>
      </w:divBdr>
    </w:div>
    <w:div w:id="994455249">
      <w:bodyDiv w:val="1"/>
      <w:marLeft w:val="0"/>
      <w:marRight w:val="0"/>
      <w:marTop w:val="0"/>
      <w:marBottom w:val="0"/>
      <w:divBdr>
        <w:top w:val="none" w:sz="0" w:space="0" w:color="auto"/>
        <w:left w:val="none" w:sz="0" w:space="0" w:color="auto"/>
        <w:bottom w:val="none" w:sz="0" w:space="0" w:color="auto"/>
        <w:right w:val="none" w:sz="0" w:space="0" w:color="auto"/>
      </w:divBdr>
    </w:div>
    <w:div w:id="1175221412">
      <w:bodyDiv w:val="1"/>
      <w:marLeft w:val="0"/>
      <w:marRight w:val="0"/>
      <w:marTop w:val="0"/>
      <w:marBottom w:val="0"/>
      <w:divBdr>
        <w:top w:val="none" w:sz="0" w:space="0" w:color="auto"/>
        <w:left w:val="none" w:sz="0" w:space="0" w:color="auto"/>
        <w:bottom w:val="none" w:sz="0" w:space="0" w:color="auto"/>
        <w:right w:val="none" w:sz="0" w:space="0" w:color="auto"/>
      </w:divBdr>
    </w:div>
    <w:div w:id="1508130758">
      <w:bodyDiv w:val="1"/>
      <w:marLeft w:val="0"/>
      <w:marRight w:val="0"/>
      <w:marTop w:val="0"/>
      <w:marBottom w:val="0"/>
      <w:divBdr>
        <w:top w:val="none" w:sz="0" w:space="0" w:color="auto"/>
        <w:left w:val="none" w:sz="0" w:space="0" w:color="auto"/>
        <w:bottom w:val="none" w:sz="0" w:space="0" w:color="auto"/>
        <w:right w:val="none" w:sz="0" w:space="0" w:color="auto"/>
      </w:divBdr>
      <w:divsChild>
        <w:div w:id="1685936767">
          <w:marLeft w:val="0"/>
          <w:marRight w:val="0"/>
          <w:marTop w:val="0"/>
          <w:marBottom w:val="0"/>
          <w:divBdr>
            <w:top w:val="none" w:sz="0" w:space="0" w:color="auto"/>
            <w:left w:val="none" w:sz="0" w:space="0" w:color="auto"/>
            <w:bottom w:val="none" w:sz="0" w:space="0" w:color="auto"/>
            <w:right w:val="none" w:sz="0" w:space="0" w:color="auto"/>
          </w:divBdr>
          <w:divsChild>
            <w:div w:id="434250938">
              <w:marLeft w:val="0"/>
              <w:marRight w:val="0"/>
              <w:marTop w:val="0"/>
              <w:marBottom w:val="0"/>
              <w:divBdr>
                <w:top w:val="none" w:sz="0" w:space="0" w:color="auto"/>
                <w:left w:val="none" w:sz="0" w:space="0" w:color="auto"/>
                <w:bottom w:val="none" w:sz="0" w:space="0" w:color="auto"/>
                <w:right w:val="none" w:sz="0" w:space="0" w:color="auto"/>
              </w:divBdr>
              <w:divsChild>
                <w:div w:id="340931688">
                  <w:marLeft w:val="0"/>
                  <w:marRight w:val="0"/>
                  <w:marTop w:val="0"/>
                  <w:marBottom w:val="0"/>
                  <w:divBdr>
                    <w:top w:val="none" w:sz="0" w:space="0" w:color="auto"/>
                    <w:left w:val="none" w:sz="0" w:space="0" w:color="auto"/>
                    <w:bottom w:val="none" w:sz="0" w:space="0" w:color="auto"/>
                    <w:right w:val="none" w:sz="0" w:space="0" w:color="auto"/>
                  </w:divBdr>
                </w:div>
              </w:divsChild>
            </w:div>
            <w:div w:id="1493830964">
              <w:marLeft w:val="0"/>
              <w:marRight w:val="0"/>
              <w:marTop w:val="0"/>
              <w:marBottom w:val="0"/>
              <w:divBdr>
                <w:top w:val="none" w:sz="0" w:space="0" w:color="auto"/>
                <w:left w:val="none" w:sz="0" w:space="0" w:color="auto"/>
                <w:bottom w:val="none" w:sz="0" w:space="0" w:color="auto"/>
                <w:right w:val="none" w:sz="0" w:space="0" w:color="auto"/>
              </w:divBdr>
              <w:divsChild>
                <w:div w:id="171459651">
                  <w:marLeft w:val="0"/>
                  <w:marRight w:val="0"/>
                  <w:marTop w:val="0"/>
                  <w:marBottom w:val="0"/>
                  <w:divBdr>
                    <w:top w:val="none" w:sz="0" w:space="0" w:color="auto"/>
                    <w:left w:val="none" w:sz="0" w:space="0" w:color="auto"/>
                    <w:bottom w:val="none" w:sz="0" w:space="0" w:color="auto"/>
                    <w:right w:val="none" w:sz="0" w:space="0" w:color="auto"/>
                  </w:divBdr>
                </w:div>
              </w:divsChild>
            </w:div>
            <w:div w:id="1194004568">
              <w:marLeft w:val="0"/>
              <w:marRight w:val="0"/>
              <w:marTop w:val="0"/>
              <w:marBottom w:val="0"/>
              <w:divBdr>
                <w:top w:val="none" w:sz="0" w:space="0" w:color="auto"/>
                <w:left w:val="none" w:sz="0" w:space="0" w:color="auto"/>
                <w:bottom w:val="none" w:sz="0" w:space="0" w:color="auto"/>
                <w:right w:val="none" w:sz="0" w:space="0" w:color="auto"/>
              </w:divBdr>
              <w:divsChild>
                <w:div w:id="2102993757">
                  <w:marLeft w:val="0"/>
                  <w:marRight w:val="0"/>
                  <w:marTop w:val="0"/>
                  <w:marBottom w:val="0"/>
                  <w:divBdr>
                    <w:top w:val="none" w:sz="0" w:space="0" w:color="auto"/>
                    <w:left w:val="none" w:sz="0" w:space="0" w:color="auto"/>
                    <w:bottom w:val="none" w:sz="0" w:space="0" w:color="auto"/>
                    <w:right w:val="none" w:sz="0" w:space="0" w:color="auto"/>
                  </w:divBdr>
                </w:div>
              </w:divsChild>
            </w:div>
            <w:div w:id="769929707">
              <w:marLeft w:val="0"/>
              <w:marRight w:val="0"/>
              <w:marTop w:val="0"/>
              <w:marBottom w:val="0"/>
              <w:divBdr>
                <w:top w:val="none" w:sz="0" w:space="0" w:color="auto"/>
                <w:left w:val="none" w:sz="0" w:space="0" w:color="auto"/>
                <w:bottom w:val="none" w:sz="0" w:space="0" w:color="auto"/>
                <w:right w:val="none" w:sz="0" w:space="0" w:color="auto"/>
              </w:divBdr>
              <w:divsChild>
                <w:div w:id="608128066">
                  <w:marLeft w:val="0"/>
                  <w:marRight w:val="0"/>
                  <w:marTop w:val="0"/>
                  <w:marBottom w:val="0"/>
                  <w:divBdr>
                    <w:top w:val="none" w:sz="0" w:space="0" w:color="auto"/>
                    <w:left w:val="none" w:sz="0" w:space="0" w:color="auto"/>
                    <w:bottom w:val="none" w:sz="0" w:space="0" w:color="auto"/>
                    <w:right w:val="none" w:sz="0" w:space="0" w:color="auto"/>
                  </w:divBdr>
                  <w:divsChild>
                    <w:div w:id="1564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4982">
              <w:marLeft w:val="0"/>
              <w:marRight w:val="0"/>
              <w:marTop w:val="0"/>
              <w:marBottom w:val="0"/>
              <w:divBdr>
                <w:top w:val="none" w:sz="0" w:space="0" w:color="auto"/>
                <w:left w:val="none" w:sz="0" w:space="0" w:color="auto"/>
                <w:bottom w:val="none" w:sz="0" w:space="0" w:color="auto"/>
                <w:right w:val="none" w:sz="0" w:space="0" w:color="auto"/>
              </w:divBdr>
              <w:divsChild>
                <w:div w:id="478811755">
                  <w:marLeft w:val="0"/>
                  <w:marRight w:val="0"/>
                  <w:marTop w:val="0"/>
                  <w:marBottom w:val="0"/>
                  <w:divBdr>
                    <w:top w:val="none" w:sz="0" w:space="0" w:color="auto"/>
                    <w:left w:val="none" w:sz="0" w:space="0" w:color="auto"/>
                    <w:bottom w:val="none" w:sz="0" w:space="0" w:color="auto"/>
                    <w:right w:val="none" w:sz="0" w:space="0" w:color="auto"/>
                  </w:divBdr>
                </w:div>
              </w:divsChild>
            </w:div>
            <w:div w:id="1893613712">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pca</cp:lastModifiedBy>
  <cp:revision>2</cp:revision>
  <dcterms:created xsi:type="dcterms:W3CDTF">2018-11-06T06:40:00Z</dcterms:created>
  <dcterms:modified xsi:type="dcterms:W3CDTF">2018-11-06T06:40:00Z</dcterms:modified>
</cp:coreProperties>
</file>